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Алтайского края от 28.05.2019, оставленным без изменения постановлением Седьмого арбитражного апелляционного суда от 28.08.2019 и постановлением Арбитражного суда Западно-Сибирского округа от 20.12.2019,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решением инспекции, принятым по результатам камеральной налоговой проверки налоговой декларации общества по земельному налогу за 2017 год, доначислено 1 115 359 рублей земельного налога, начислено 87 001 рубль 32 копейки пеней и 96 705 рублей 54 копейки штрафа по статье 122 Налогового кодекса Российской Федерации (далее – Налоговый кодекс). Основанием для доначисления налога послужил вывод налогового органа о неправомерном применении обществом в отношении принадлежащих ему на праве собственности земельных участков пониженной ставки земельного налога 0,3 процента, поскольку спорные земельные участки не относятся к объектам налогообложения, занятым жилищным фондом и объектам инженерной инфраструктуры жилищно-коммунального комплекса. Считая решение инспекции незаконным, общество обратилось с заявлением в арбитражный суд. Оценив представленные в материалы дела доказательства, суды установили, что в спорный период ставки земельного налога на территории города Барнаула были установлены решением Барнаульской городской Думы от 09.10.2012 № 839, согласно которому ставка земельного налога 0,3 % применяется в отношении земельных участков, занятых под объектами инженерной инфраструктуры жилищно-коммунального комплекса или приобретенных (предоставленных) для осуществления жилищного строительства (за исключением доли в праве на земельный участок, приходящейся на объект, не относящийся к объектам инженерной инфраструктуры жилищно-коммунального комплекса); ставка земельного налога 1,4 % в отношении земельных участков, предназначенных для размещения производственных и административных зданий, строений, сооружений промышленности. Принадлежащие обществу на праве собственности земельные участки имеют виды разрешенного использования для эксплуатации полигона твердых бытовых отходов и для эксплуатации полигона промышленных отходов, расположены в территориальной зоне производственных и коммунально- складских объектов 3 класса опасности (П.3). При этом градостроительный регламент территориальной зоны П.3 предполагает размещение промышленных объектов и не предусматривает размещение инженерной инфраструктуры жилищно-коммунального комплекса. Кроме того, на спорных земельных участках не располагаются жилые дома, земля занята под эксплуатацию полигона промышленных отходов и полигона твердо-бытовых отходов; такой вид деятельности как оказание услуг в области жилищно-коммунального хозяйства уставной целью общества не является, жилищно-коммунальные услуги на территории городского округа общество не оказывает. Учитывая установленные обстоятельства, судебные инстанции, руководствуясь положениями статей 388 , 389 , 391 , 394 , 396 Налогового кодекса, статей 8 , 85 Земельного кодекса Российской Федерации, статьи 19 Жилищного кодекса Российской Федерации, Федеральным законом от 24.07.2007 № 221-ФЗ «О государственном кадастре недвижимости», правовой позицией, изложенной в постановлении Президиума Высшего Арбитражного Суда Российской Федерации от 23.11.2010 № 10062/10, пришли к выводу о том, что при расчете земельного налога по земельным участкам подлежит применению ставка, установленная нормативным правовым актом, в размере 1,4 процента кадастровой стоимости участка, в связи с чем указали на неправомерность применения обществом ставки 0,3 процента и признали решение инспекции законным. Доводы, изложенные в кассационной жалобе, повторяют позицию общества по спору, не опровергают выводы судов, были предметом их рассмотрения, не свидетельствуют о допущенной при рассмотрении дела судебной ошибке и не подтверждают существенного нарушения норм права, повлиявших на исход дела. При таких обстоятельствах отсутствуют основания для передачи кассационной жалобы в Судебную коллегию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«Эко-Комплекс»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АО "ЭКО-Комплекс" (подробнее) Ответчики: МИФНС России №14 по Алтайскому краю. (подробнее) Иные лица: УФНС России по Алтайскому краю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