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банковской операции по перечислению платёжным поручением № 311, учтённым 07.12.2017 на балансовом счете «47418», с расчётного счёта Ярославской городской профсоюзной организации Ярославской областной общественной организации – профсоюза работников народного образования и науки Российской Федерации, открытого в банке, в пользу Обкома профсоюза работников народного образования и науки Российской Федерации на расчётный счёт, открытый в Ярославском филиале публичного акционерного общества «Промсвязьбанк», денежных средств в сумме 1 800 000 рублей с назначением платежа «перечисление профсоюзных взносов». Определением Арбитражного суда города Севастополя от 22.01.2019, оставленным без изменения постановлениями Двадцать первого арбитражного апелляционного суда от 26.06.2019 и Арбитражного суда Центрального округа от 25.11.2019,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принять новый судебный акт об удовлетворении требований.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61.4, и 189.40 Федерального закона от 26.10.2002 № 127-ФЗ «О несостоятельности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для признания сделки недействительной, указав, что настоящая операция совершена в рамках обычной хозяйственной деятельности при отсутствии ограничения на осуществление расчётов со стороны Центрального Банка Российской Федерации.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«Банк ВВБ»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