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третью очередь реестра требований кредиторов должника задолженности в размере 3 311 642 рублей 76 копеек, основанной на неисполненных должником как покупателем обязательствах по оплате товара по договору поставки от 01.11.2013 № 4. Определением Арбитражного суда Самарской области от 26.06.2019, оставленным без изменения постановлениями Одиннадцатого арбитражного апелляционного суда от 29.08.2019 и Арбитражного суда Поволжского округа от 21.11.2019, отказано в удовлетворении требований.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10 Гражданского кодекса Российской Федерации, статей 19 и 100 Федерального закона от 26.10.2002 № 127-ФЗ «О несостоятельности (банкротстве)», установив заинтересованность сторон отношений, положенных в основу заявленных требований, признали, что настоящее требование имеет целью получение контроля над процедурой банкротства заинтересованного лица и уменьшения количества голосов, приходящихся на долю независимых кредиторов, что недопустимо, указав на необоснованность требований общества ввиду недоказанности реальности и экономической целесообразности указанных отношений.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«ВолгаТермоСвар»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"ИТЦ "ПромТехСервис" (подробнее) Ответчики: ООО "ВТС-СТрой" (подробнее) Иные лица: Управление Росреестра по Самарской области (подробнее) УФССП России по Самарской области (подробнее) Судьи дела: Корнелюк Е.С.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