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признании недействительными торгов в форме публичного предложения (номер торгов: 003002/441) о продаже права требования (дебиторская задолженность) к ООО «Теплострой Плюс» на сумму 50 057 472 рублей 62 копеек и договора уступки прав требования (цессии) от 01.02.2019 № 01/340/Ц/ЮЛ/; применении последствий его недействительности. Определением Арбитражного суда города Москвы от 22.07.2019, оставленным без изменения постановлениями Девятого арбитражного апелляционного суда от 07.10.2019 и Арбитражного суда Московского округа от 24.12.2019,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акты, принять новый судебный акт об удовлетворении заявленных им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10, 449 Гражданского кодекса Российской Федерации, статьями 110, 111, 139, 140 Федерального закона от 26.10.2002 № 127-ФЗ «О несостоятельности (банкротстве)», исходили из недоказанности нарушений норм действующего законодательства при организации и проведении оспариваемых торгов, заключения сделки со злоупотреблением правом, наличия иных потенциальных покупателей, влияющих на формирование спроса, а также того, что стоимость реализованной дебиторской задолженности могла превысить оплаченную покупателем цену.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«Теплострой Плюс»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