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следующих сделок, заключенных должником с Френком А.А.: договора поручительства № 14-10-2016 с залогом (с юридическим лицом) от 14.10.2016, договора № 14-10-2016-З о залоге имущества от 14.10.2016, соглашения об обращении взыскания на заложенное имущество от 21.04.2017 и соглашения № 21/04/2017 от 21.04.2017 о передаче залогодержателю (Френку А.А.) предмета залога (асфальтосмесительной установки (завода) с сопутствующим оборудованием) в связи с исполнением договора поручительства № 14-10-2016; применении последствий недействительности сделок в виде взыскания с Френка А.А. денежных средств в размере 11 623 081 рублей 86 копеек, составляющих стоимость предмета залога. Определением Арбитражного суда Московской области от 31.05.2019, оставленным без изменения постановлениями Десятого арбитражного апелляционного суда от 18.09.2019 и Арбитражного суда Московского округа от 11.12.2019,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ином составе судей в арбитражный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руководствуясь статьями 10, 168 Гражданского кодекса Российской Федерации, статьями 2, 61.1, 61.2, 61.6, 61.8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наличия совокупности условий для признания недействительными сделок как совершенных со злоупотреблением правом в ущерб интересам кредиторов без получения неплатёжеспособным должником какой-либо имущественной либо иной выгоды и направленности их на вывод имущества из конкурсной массы.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Френку Александру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