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Арбитражного суда города Москвы с иском, уточненным в порядке статьи 49 Арбитражного процессуального кодекса Российской Федерации (далее – АПК РФ), к ФИО2 и акционерному обществу «Инвест-Групп» (далее – Общество) о признании недействительным договора купли-продажи акций закрытого акционерного общества «Региональная финансовая компания» (далее – Компания), заключенного 27.04.2015 между ФИО1 и ФИО2; применении последствий недействительности сделки в виде обязания Общества возвратить истцу акции, внеся соответствующие изменения в реестр акционеров. К участию в деле в качестве третьего лица, не заявляющего самостоятельных требований относительно предмета спора, привлечено акционерное общество «Регистратор «Р.О.С.Т». Решением Арбитражного суда города Москвы от 08.02.2019, оставленным без изменения постановлением Девятого арбитражного апелляционного суда от 04.07.2019 и постановлением Арбитражного суда Московского округа от 07.10.2019,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 заявители указывают, что истец доказал недобросовестность ФИО2 при заключении оспариваемой сделки, а также наличие обмана и введения ФИО1 в заблуждение. Суды неправомерно не применили статью 10 Гражданского кодекса Российской Федерации (далее – Гражданский кодекс). Общество предполагает, что акции Компании были получены ФИО2 противоправным путем. ФИО2 не был представлен оригинал договора купли-продажи акций от 24.04.2015, а представленная им копия содержит ряд ошибок, в связи с чем суд не вправе был принимать копию договора купли-продажи как надлежащее доказательство заключения договора купли-продажи на условиях добровольного волеизъявления сторон, в частности со стороны ФИО1 Суды необоснованно отказали в проведении комплексной экспертизы. Доказательств оплаты ФИО2 денежных средств по договору купли-продажи акций, заключенному с ФИО1, не имеется. Суды неверно применив пункт 2 статьи 181 Гражданского кодекса, сделали необоснованный вывод о пропуске ФИО1 срока исковой давности. ФИО1 узнала о нарушении своего права только после того, как ФИО2 предъявил в Арбитражный суд города Москвы иск к Обществу о взыскании долга по договору купли-продажи ценных бумаг от 19.06.2018.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по материалам истребованного дела,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25.08.2009 между ФИО2 (продавец) и ФИО1 (покупатель) заключен договор, в соответствии с условиями которого продавец передала покупателю 100 акций Компании за 100 000 рублей. Далее между ФИО1 (продавец) и ФИО2 (покупатель) 24.04.2015 заключен договор, согласно которому продавец передала покупателю 100 акций Компании за 100 000 рублей. Факт перехода права собственности на акции от продавца к покупателю подтверждается выпиской из реестра акционеров. На момент подписания договора, как следует из его условий, расчеты между сторонами произведены в полном объеме. Впоследствии 26.04.2016 ФИО2 (продавец) продал названные акции Обществу за 240 000 000 рублей. Переход права собственности на ценные бумаги от продавца к покупателю подтверждается выпиской из реестра акционеров. На момент подписания договора расчеты не произведены; стороны договорились, что оплата ценных бумаг производится в срок не позднее 31.12.2016 на банковский счет продавца, либо иным согласованным способом, не противоречащим закону (пункт 4). В обоснование требований ФИО1 указала, что 19.06.2018 ФИО2 предъявил к Обществу иск о взыскании 240 000 000 рублей задолженности по покупке тех акций, которые приобрел у истца за 100 000 рублей, а также процентов за пользование чужими денежными средствами, в связи с чем ФИО1 полагает, при заключении договора купли-продажи от 24.04.2015 ФИО2, действуя недобросовестно, ввел ее в заблуждение относительно реальной цены акций. ФИО2 был доверенным лицом ФИО1; истец, не обладая достаточными финансовыми познаниями, полагалась на поверенного, имеющего опыт работы с ценными бумагами. По мнению ФИО1, ответчик выжидал, когда истечет общий срок исковой давности по признанию оспариваемой сделки недействительной, после чего предъявил иск к Обществу. Кроме того, ответчик не оплатил приобретенные у истца акции. Отказывая в удовлетворении заявленных требований, суды правомерно исходили из следующего. Согласно статье 178 Гражданского кодекса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В соответствии с пунктом 2 статьи 179 Гражданского кодекса 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Согласно разъяснениям, изложенным в пункте 99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 сделка под влиянием обмана, совершенного как стороной такой сделки, так и третьим лицом, может быть признана судом недействительной по иску потерпевшего (пункт 2 статьи 179 Гражданского кодекса). Обманом считается не только сообщение информации, не соответствующей действительности, но также и намеренное умолчание об обстоятельствах, о которых лицо должно было сообщить при той добросовестности, какая от него требовалась по условиям оборота (пункт 2 статьи 179 Гражданского кодекса).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При этом подлежит установлению умысел лица, совершившего обман. В пункте 21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стороне переговоров ее контрагентом представлена неполная или недостоверная информация либо контрагент умолчал об обстоятельствах, которые в силу характера договора должны были быть доведены до ее сведения, и сторонами был заключен договор, эта сторона вправе потребовать признания сделки недействительной и возмещения вызванных такой недействительностью убытков (статья 178 или статье 179 Гражданского кодекса) либо использовать способы защиты, специально предусмотренные для случаев нарушения отдельных видов обязательств, например, статьями 495 , 732 , 804 , 944 Гражданского кодекса. Судебные инстанции признали недоказанным, что ФИО2 при заключении договора купли-продажи акций намеренно умолчал об обстоятельствах, повлиявших на принятие решения о заключении спорного договора, а именно: относительно цены отчуждаемых акций и о том, что она превышала номинальную стоимость. Именные бездокументарные акции в уставном капитале общества представляют собой имущественные права, к правоотношениям по отчуждению которых в соответствии с пунктом 4 статьи 454 Гражданского кодекса применяются общие положения о договоре купли-продажи (статьи 454 - 491 Гражданского кодекса, если иное не вытекает из содержания или характера этих прав. Доводы ФИО1 по существу сводятся к возражениям относительно цены отчужденных ею акций ответчику. Между тем, с августа 2009 по апрель 2015 года ФИО1 являлась акционером Компании, а с сентября 2009 по 07.05.2015 – генеральным директором указанного юридического лица, следовательно была ознакомлена с текущим хозяйственным положением, состоянием активов, бухгалтерской отчетностью, годовыми отчетами, реестрами договоров. Соответственно, на момент совершения оспариваемой сделки ФИО1 обладала исчерпывающей информацией, в том числе и об обеспеченности ценных бумаг активами Компании. У истца имелась возможность оценить стоимость акций, воспользовавшись услугами оценочной организации. Обстоятельств, которые бы воспрепятствовали в осуществлении указанных действий, истцом не приведено. Условия договора купли-продажи акций от 25.08.2009 (в том числе и цена), по которому ФИО1 приобрела акции у ответчика, идентичны условиям оспариваемого договора. Лукашевой И.В. не представлено доказательств того, что цена отчуждаемых имущественных прав (акций) в сравнении с аналоговыми (на дату совершения оспариваемого договора) была в несколько раз выше указанной в договоре (номинальная стоимость), и ответчик не мог не знать об этом. Доводы истца о том, что подтверждением обмана является последующее заключение договора этих же акций по цене гораздо выше той, которая была указана, обоснованно отклонены судами, указав, что условия договора были определены в соответствии со статьей 421 Гражданского кодекса. Утверждение о том, что ФИО2 был доверенным лицом ФИО1 документально не подтверждено. Правильно применив положения пункта 2 статьи 181 , статей 195 , 199 , 200 Гражданского кодекса, суды пришли к выводу о пропуске ФИО1 срока исковой давности по заявленным требованиям. Доводы кассационных жалоб,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акционерного общества «Инвест- Групп» и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По договору купли продажи, договор купли продажи недвижимости Судебная практика по применению нормы ст. 454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