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Степанов Николай Анатольевич обратился в суд с заявлением о признании недействительной сделкой договора купли-продажи от 21.11.2016 автомобиля SUZUKI SX4, заключенного между должником и Резцовым А.П., и применении последствий недействительности сделки в виде взыскания с Резцова А.П. в конкурсную массу должника стоимости транспортного средства в размере 409 400 рублей. Определением Арбитражного суда Архангельской области от 08.10.2019, оставленным без изменения постановлениями Четырнадцатого арбитражного апелляционного суда от 09.12.2019 и Арбитражного суда Северо-Западного округа от 31.01.2020, требования удовлетворены. Не согласившись с вышеуказанными судебными актами, Резцов А.П.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2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Резцова Александра Павловича о приостановлении исполнения определения Арбитражного суда Архангельской области от 08.10.2019 по делу № А05-4147/2017, оставленного без изменения постановлением Четырнадцатого арбитражного апелляционного суда от 09.12.2019 и постановлением Арбитражного суда Северо-Западного округа от 31.01.2020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