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Хреев Леонид Евгеньевич обратился в суд с заявлением о признании недействительными сделок по передаче должником Калининой О.Б. денежных средств в общей сумме 2 032 700 рублей в период с 04.04.2014 по 29.12.2014; применении последствий недействительности сделок в виде взыскания с неё в конкурсную массу должника денежных средств в сумме 2 032 700 рублей. Определением Арбитражного суда Воронежской области от 29.06.2018, оставленным без изменения постановлениями Девятнадцатого арбитражного апелляционного суда от 07.10.2019 и Арбитражного суда Центрального округа от 16.12.2019,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167 Гражданского кодекса Российской Федерации, статьями 19, 61.2,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наличия совокупности условий для признания недействительными сделок, заключенных в период подозрительности в отсутствие доказательств встречного исполнения, необходимости и целесообразности в совершении действий по снятию со счёта должника наличных денежных средств и передачи их в кассу, в том числе расходования на конкретные цели, с целью причинения вреда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Калининой Оксане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