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Мелехова Ирина Алексеевна обратилась в суд с заявлением о признании недействительным заключенного между должником и его дочерьми – Домалевской А.А. и Домалевской М.А. договора дарения от 06.02.2015 в отношении здания, расположенного по адресу: г. Москва, р-н. Северный, ш. Челобитьевское, д. 1, корп. 16, с кадастровым номером 77:02:0025017:1150, применении последствий недействительности сделки в виде возврата имущества в конкурсную массу должника. Определением Арбитражного суда Краснодарского края от 31.07.2019, оставленным без изменения постановлениями Пятнадцатого арбитражного апелляционного суда от 25.09.2019 и Арбитражного суда Северо-Кавказского округа от 20.11.2019, заявление удовлетворено. В кассационной жалобе, поданной в Верховный Суд Российской Федерации, заявители просят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в том числе результатов проведённых по делу первоначальной и повторной судебных экспертиз, руководствуясь статьями 10, 167, 168 Гражданского кодекса Российской Федерации, статьями 19, 61.6, Федерального закона от 26.10.2002 № 127-ФЗ «О несостоятельности (банкротстве)», исходили из того, что оспариваемая сделка совершена при наличии у неплатёжеспособного должника неисполненных заёмных обязательств с целью причинения вреда кредиторам посредством безвозмездного отчуждения в пользу заинтересованных лиц (дочерей) ликвидного имущества (не являющегося для заявителей единственным пригодным для проживания жильём) и недопущения обращения на него взыскания, что указывало на злоупотребление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Домалевским Марии Андреевне и Александре Андреевне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