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17.04.2019, оставленным без изменения постановлением Седьмого арбитражного апелляционного суда от 19.07.2019 и постановлением Арбитражного суда Западно-Сибирского округа от 29.11.2019, в удовлетворении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предпринимателем налоговой декларации по налогу на добавленную стоимость (далее - НДС) за 4 квартал 2017 года инспекцией вынесено решение, которым доначислено 382 387 рублей 70 копеек налога, начислено 19 093 рубля 89 копеек пеней и 38 238 рублей 77 копеек штрафа. Основанием для доначисления НДС послужил вывод налогового органа о занижении налоговой базы на сумму 2 124 376 рублей в связи с неотражением операций, связанных с осуществлением в проверяемом периоде отгрузки товарно-материальных ценностей в адрес ООО «Рассвет» по счету-фактуре от 26.12.2017 № 00005. Не согласившись с решением инспекции, предприниматель обратился в арбитражный суд. Отказывая в удовлетворении требования, суды первой и апелляционной инстанций, руководствуясь статьями 39 , 88 , 100 , 101 , 146 , 167 Налогового кодекса Российской Федерации, пришли к выводу о том, что оспоренное решение соответствует законодательству и не нарушает прав и интересов заявителя, с чем согласился суд округа. Судебные инстанции указали, что отгрузка товара осуществлена заявителем 26.12.2017, что подтверждается первичными документами, соответственно, моментом определения налоговой базы по НДС является 4 квартал 2017 года. Вопреки доводам жалобы, судами не установлено существенных процессуальных нарушений, являющихся безусловным основанием для отмены ненормативного акта налогового органа. Изложенные в жалобе доводы заявителя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основаны на ином толковании норм налогового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МИФНС России №9 по Алтайскому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