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«Группа Компаний «Российское молоко» обратилось в Арбитражный суд Челябинской области с иском о взыскании с сельскохозяйственного производственного кооператива «Подовинное» 1 514 825 рублей 81 копейки штрафной неустойки по договору контрактации от 01.01.2018 № 10 за период просрочки поставки товара с 27.08.2018 по 31.12.2018. Решением Арбитражного суда Челябинской области от 25.06.2019 в удовлетворении иска отказано. Постановлением Восемнадцатого арбитражного апелляционного суда от 03.09.2019 решение суда первой инстанции оставлено без изменения. Арбитражный суд Уральского округа постановлением от 13.12.2019 указанные судебные акты оставил без изменения. Акционерное общество «Группа Компаний «Российское молоко»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329 , 330 , 535 , 536 , 537 , 538 Гражданского кодекса Российской Федерации, суды пришли к выводу об отсутствии оснований для привлечения ответчика к ответственности в виде взыскания неустойки в связи с недоказанностью вины ответчика (производителя сельскохозяйственной продукции) в неисполнении обязательств по договору, поскольку разногласия по цене товара сторонами не были урегулированы и у ответчика отсутствовала обязанность продолжать поставку товара истцу по односторонне измененной последним цене. Несогласие заявителя жалобы с выводами, изложенными в судебных актах, с учетом установленных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«Группа Компаний «Российское молоко»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Группа компаний "Российское Молоко" (подробнее) Ответчики: СПК "Подовинное"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