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Чувашской Республики (далее – уполномоченный орган) обратилась в суд с заявлением о признании недействительными договоров дарения от 07.07.2015, заключенных должником и ФИО2 в отношении нежилого помещения, кадастровый номер 21:01:010801:5922, площадью 17,8 кв. м., адрес: &lt;...&gt;; квартиры, кадастровый номер 21:01:010801:1041, адрес: &lt;...&gt;. Просила применить последствия недействительности сделок. Определением Арбитражного суда Чувашской Республики – Чувашии от 07.12.2017, оставленным без изменения постановлением Первого арбитражного апелляционного суда от 15.03.2018, в удовлетворении требований отказано. Постановлением Арбитражного суда Волго-Вятского округа от 19.07.2018 отменены определение суда первой инстанции от 07.12.2017 и постановление апелляционного суда от 15.03.2018, обособленный спор направлен на новое рассмотрение. При новом рассмотрении требование уполномоченного органа о признании недействительной сделкой договора дарения в отношении помещения № 7 выделено в отдельное производство. Определением Арбитражного суда Чувашской Республики – Чувашии от 19.03.2019, оставленным без изменения постановлениями Первого арбитражного апелляционного суда от 02.07.2019 и Арбитражного суда Волго- Вятского округа от 20.11.2019, требование удовлетворено. В кассационной жалобе, поданной в Верховный Суд Российской Федерации, заявитель просит отменить принятые на новом рассмотрении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Гражданского кодекса Российской Федерации, статьями 19, 61.2, 231.32 Федерального закона от 26.10.2002 № 127-ФЗ «О несостоятельности (банкротстве)», исходили из того, что сделки совершены неплатёжеспособным должником при наличии неисполненных обязательств перед бюджетом с целью причинения вреда кредиторам посредством безвозмездного отчуждения принадлежащего ему актива в пользу заинтересованного лица (сына должника) во избежание последующего обращения взыскания, что указывало на злоупотребление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Управление Федеральной налоговой службы по Чувашской Республики (подробнее) Иные лица: Единый центр регистрации ИФНС по городу Чебоксары (подробнее) Отдел охраны детства администрации Калининского района города Чебоксары (подробнее) ПАО "Сбербанк России" (подробнее) Управление Федеральной службы государственной регистрации, кадастра и картографии по Нижегородской области (подробнее) Управление Федеральной службы государственной регистрации, кадастра и картографии по Чувашской Республике (подробнее) Управление Федеральной службы судебных приставов по Чувашской Республике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