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в суд с заявлением о включении в реестр требований кредиторов должника его требования в сумме 930 286 рублей 86 копеек, из которых задолженность по кредитному договору от 04.05.2010 № 32197 в сумме 511 411 рублей 99 копеек, как обеспеченная залогом имущества, расположенного по адресу: Саратовская область, г. Балашов, ул. Астраханская, д. 90: жилой дом общей площадью 75,8 кв.м., инвентарный № 63:208:001:020122200, Литера АА1а, кадастровый (или условный) номер 64-64-27/004/2010179; земельный участок площадью 321 кв.м. с кадастровым номером 64:41:410627:0003; гараж площадью 59,9 кв.м. с кадастровым номером 64-64-27/004/2010-180; задолженность по кредитному договору от 14.07.2017 № 281546 в сумме 280 830 рублей 15 копеек, проценты за пользование займом в размере 32 171 рубль 28 копеек, неустойка в сумме 3 238 рублей 24 копейки; задолженность по кредитной карте № 4276015410085507 со счётом карты № 40817810354029739668 в размере 102 635 рублей 20 копеек, в том числе основной долг в сумме 95 838 рублей 31 копейка, проценты в размере 3 145 рублей 58 копеек, неустойка в сумме 3 651 рублей 31 копейка. Определением Арбитражного суда Саратовской области от 18.04.2019, оставленным без изменения постановлениями Двенадцатого арбитражного 2 апелляционного суда от 25.06.2019 и Арбитражного суда Поволжского округа от 09.12.2019,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в части признания обоснованным обеспеченного залогом требования банка по кредитному договору от 04.05.2010 №32197 в сумме 511 411 рублей 99 копеек и принять в данной части новый судебный акт об отказе в удовлетворении данного требования.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обоснованным требование банка в оспариваемой части и включая его в реестр, суды, руководствуясь статьями 322, 323, 334, 348, 810, 819 Гражданского кодекса Российской Федерации, статьями 71, 100, 137, 138, 213.24 Федерального закона от 26.10.2002 № 127-ФЗ «О несостоятельности (банкротстве)», пунктом 20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исходили из того, что оно подтверждено документально, не погашено по состоянию на день рассмотрения обоснованности заявления и отсутствуют основания для прекращения залога в отношении имущества, отметив, что изменение режима общей собственности супругов с совместной на долевую не влечёт трансформацию залога в залог долей в праве общей долевой собственности.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Сергеевой Светлане Юрьевне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