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30.04.2019, оставленным без изменения постановлениями Девятнадцатого арбитражного апелляционного суда от 16.08.2019 и Арбитражного суда Центрального округа от 04.12.2019, заявленное требование удовлетворено частично, решение инспекции о привлечении к ответственности за совершение налогового правонарушения признано недействительным в части привлечения к налоговой ответственности по пункту 1 статьи 122 Налогового кодекса Российской Федерации (далее – Налоговый кодекс) в сумме 2 751 574 рублей. В удовлетворении остальной части заявления отказано. В кассационной жалобе предприниматель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вопросам правильности исчисления и своевременности уплаты (удержании, перечисления) налога на добавленную стоимость, налога на доходы физических лиц (далее - ФИО2) за период с 01.01.2014 по 31.12.2015, земельного налога за период с 01.01.2014 по 31.12.2014, инспекцией вынесено оспариваемое решение о привлечении к ответственности по пункту 1 статьи 122 Налогового кодекса в виде штрафа в размере 3 668 765 рублей, а также доначислен ФИО2 в сумме 14 949 035 рублей (в том числе за 2014 год в сумме 3 394 791 рубль, за 2015 год - 11 554 244 рубля), пени в сумме 2 417 910 рублей 98 копеек; предпринимателю предложено уплатить указанные недоимку, пени, штрафы, внести необходимые исправления в документы бухгалтерского учета. Основанием для привлечения к ответственности за совершение налогового правонарушения и доначисления предпринимателю ФИО2 послужили выводы налогового органа о неправомерном включении в состав профессиональных налоговых вычетов и отражении в составе расходов излишне начисленной амортизации на 111 258 853 рубля (в том числе за 2014 год на 22 380 052 рубля, за 2015 на 88 878 801 рубль), о завышении материальных расходов за 2014 год на 1 203 390 рублей, а также прочих расходов в 2014 году на 2 530 338 рублей. Решением Управления Федеральной налоговой службы по Тамбовской области от 17.11.2017 № 05-09/2/137, вынесенным по результатам рассмотрения жалобы налогоплательщика,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 , 209 , 210 , 221 , 225 , 227 , 252 - 254 , 257 , 258 , 270 , 318 Налогового кодекса, Классификацией основных средств, включаемых в амортизационные группы, утвержденной постановлением Правительства Российской Федерации от 01.01.2002 № 1, Порядком учета доходов и расходов и хозяйственных операций для индивидуальных предпринимателей, утвержденным приказом Минфина РФ и МНС РФ от 13.08.2002 № 86н/БГ-3-04/430, с учетом правовой позиции, изложенной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пришли к выводу о правомерности произведенных инспекцией доначислений предпринимателю НДФЛ. При этом суд первой инстанции, усмотрев наличие смягчающих обстоятельств, пришел к выводу о возможности снизить установленный размер штрафных санкций, начисленных по ФИО2 до 917 191 рубля, с чем согласились суды апелляционной инстанции и округа. Судебные инстанции исходили из необоснованного завышения налогоплательщиком профессионального налогового вычета в виде расходов, уменьшающих полученные доходы для целей налогообложения за 2014-2015 годы, в общей сумме 114 992 581 рубль (в 2014 году - 26 113 780 рублей, в 2015 году - 88 878 801 рубль). Суды установили отсутствие нарушений процедуры проведения выездной налоговой проверки и принятия оспариваемого решения, носящих существенный характер и не позволяющих всесторонне, полно и объективно рассмотреть дело, которые могли бы стать основанием для безусловного признания решения недействительным. Кроме того, суды отметили, что предпринимателем спорные расходы в первичных налоговых декларациях по ФИО2 за 2014, 2015 годы не заявлялись, в книгах учета за указанные периоды и в бухгалтерской отчетности не отражались, и соответственно, такие расходы не могли участвовать в формировании налоговых обязательств, установленных по ФИО2, в ходе выездной налоговой проверки. Обстоятельства дела и представленные доказательства были предметом рассмотрения судов. Доводы налогоплательщика, изложенные в кассационной жалобе, являлись предметом рассмотрения судов и получили надлежащую правовую оценку,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предпринимателя по существу спора и,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Шестопалов Илья Александрович (подробнее) Ответчики: МИФНС России №9 по Тамбовской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