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«РосПолимерГрупп» обратилось в Арбитражный суд Тульской области с иском о взыскании с общества с ограниченной ответственностью «Иван» 9 825 000 рублей в связи с неоказанием транспортных услуг. Решением Арбитражного суда Тульской области от 07.03.2019 в удовлетворении иска отказано. Постановлением Двадцатого арбитражного апелляционного суда от 31.07.2019 решение суда первой инстанции оставлено без изменения. Арбитражный суд Центрального округа постановлением от 26.11.2019 указанные судебные акты оставил без изменения. Общество с ограниченной ответственностью «РосПолимерГрупп»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признав доказанным факт оказания ответчиком услуг по транспортной перевозке в интересах истца, отсутствие со стороны заказчика возражений относительно объема, качества и стоимости оказанных ответчиком услуг по перевозке, руководствуясь положениями статей 1102 , 1104 , 1105 Гражданского кодекса Российской Федерации, суды пришли к выводу об отсутствии на стороне ответчика неосновательного обогащения.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«РосПолимерГрупп»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"РосПолимерГрупп" (подробнее) Ответчики: ООО "Иван" (подробнее) Иные лица: ООО КУ "РосПолимерГрупп" Мусатов Д.Л.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