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Крылов Александр Валерьевич обратился в суд с заявлением о признании недействительными сделок по перечислению в пользу Межрайонной инспекции Федеральной налоговой службы № 23 по Санкт-Петербургу (далее – уполномоченный орган) 830 675 рублей 60 копеек; применении последствий недействительности сделок в виде взыскания денежных средств в пользу должника. Определением Арбитражного суда города Санкт-Петербурга и Ленинградской области от 20.04.2019, оставленным без изменения постановлениями Тринадцатого арбитражного апелляционного суда от 19.08.2019 и Арбитражного суда Северо-Западного округа от 21.11.2019, заявление конкурсного управляющего удовлетворено в части признания недействительными оспариваемых сделок, в применении последствий их недействительности отказано. В кассационной жалобе, поданной в Верховный Суд Российской Федерации, заявитель просит отменить указанные судебные акты в части отказа в применения последствий недействительности сделок.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применении последствий недействительности сделок, суды, руководствуясь статьями 5, 61.1, 61.3, 61.8, 61.9, 126 Федерального закона от 26.10.2002 № 127-ФЗ «О несостоятельности (банкротстве)», разъяснениями, приведенными в пунктах 1, 2, 13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недоказанности факта осведомлённости уполномоченного органа о том, что отрытый должнику расчётный счёт являлся специальным и предназначался для проведения расчётов при реализации залогового имущества, в том числе о наличии текущих обязательств приоритетного (по сравнению с платежами в бюджет) характера и недостаточности у должника денежных средств для их исполнения.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ВТБ»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