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«Барс-плюс» обратилось в Верховный Суд Российской Федерации с кассационной жалобой на решение Арбитражного суда Ивановской области от 02.11.2018, постановление Второго арбитражного апелляционного суда от 16.04.2019 и постановление Арбитражного суда Волго-Вятского округа от 20.09.2019 по делу № А17-2188/2017. Определением от 06.02.2020 кассационная жалоба передана для рассмотрения в судебном заседании Судебной коллегии по экономическим спорам Верховного Суда Российской Федерации. Дело назначено к рассмотрению в судебном заседании на 19 марта 2020 года в 10 часов 30 минут. Департаментом 16.03.2020 подано ходатайство об участии в судебном заседании путем использования систем видеоконференц-связи при содействии Арбитражного суда Ивановской области.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путем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2 Согласно пункту 25 постановления Пленума Высшего Арбитражного суда Российской Федерации от 17.02.2011 № 12 (ред. от 27.06.2017)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разрешении вопроса о том, в какой срок может быть подано ходатайство об участии в судебном заседании путем использования систем видеоконференц-связи, судам следует исходить из того, что на основании части 4 статьи 159 Арбитражного процессуального кодекса Российской Федерации такое ходатайство подается в суд первой инстанции до назначения дела к судебному разбирательству, в том числе одновременно с подачей искового заявления или направлением отзыва на исковое заявление. Если ходатайство об участии в судебном заседании путем использования систем видеоконференц-связи подано после размещения на официальном сайте арбитражного суда в сети Интернет определения о назначении дела к судебному разбирательству, суд рассматривает это ходатайство по правилам части 5 статьи 159 Арбитражного процессуального кодекса Российской Федерации. Согласно части 5 статьи 159 Арбитражного процессуального кодекса Российской Федерации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 Из содержания заявленного департаментом ходатайства не усматривается, что имелись объективные причины, воспрепятствовавшие его подаче в Верховный Суд Российской Федерации в разумный срок.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Департамента управления имуществом Ивановской области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видеоконференц-связи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