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Настоящая кассационная жалоба подана заявителем в Верховный Суд Российской Федерации 13.03.2019 через приёмную Верховного Суда Российской Федерации, то есть по истечении как двухмесячного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ФИО2 о восстановлении пропущенного процессуального срока отказать. Кассационную жалобу ФИО2 на определение Арбитражного суда Московской области от 18.02.2019, постановление Десятого арбитражного апелляционного суда от 04.06.2019 и постановление Арбитражного суда Московского округа от 31.07.2019 по делу № А41-40829/2015 возвратить заявителю. Возвратить ФИО2 из федерального бюджета Российской Федерации государственную пошлину в размере 300 (триста) рублей 00 копеек, уплаченную по чеку-ордеру от 13.03.2020 операция № 21. Выдать справку на возврат государственной пошлины. Судья Верховного Суда Российской Федерации ФИО1 Суд: Верховный Суд РФ (подробнее) Истцы: ЗАО "Гофросталь" (подробнее) ЗАО "УПРАВЛЕНИЕ МЕХАНИЗАЦИИ №27" (подробнее) ИП Кривошеина Елена Вячеславовна (подробнее) ИФНС №5 по МО (подробнее) ООО "ЛАРССЕН" (подробнее) ООО "Строймостлизинг" (подробнее) ООО ЧОП,,ФАБ (подробнее) ООО "ЧОП "ЩИТ-XXI ВЕК" (подробнее) Ответчики: ООО "СГК-Уренгойавтодор" (подробнее) Иные лица: ДАЛЬМОНТАЖСТРОЙ (подробнее) Межрайонная инспекция Федеральной налоговой службы №5 по Московской области (подробнее) НП "Саморегулируемая организация арбитражных управляющих "Меркурий"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