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подает кассационную жалобу на судебные акты по делу № А40-60681/2019 и одновременно ходатайствует о приостановлении их исполнения, указывая на затрагивание исполнением интересов вкладчиков и обусловленное значительностью взыскиваемой суммы затруднение возможного поворота исполнения. Рассмотрев ходатайство, суд не усматривает требуемых в силу статьи 291.6 Арбитражного процессуального кодекса Российской Федерации условий для приостановления исполнения судебных актов.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«Финансовая Корпорация Открытие» в приостановлении исполнения постановления Девятого арбитражного апелляционного суда от 30.09.2019 по делу № А40-60681/2019 Арбитражного суда города Москвы.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