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указанные судебные акты, одновременно заявив ходатайство об освобождении его от уплаты государственной пошлины, ссылаясь на то, что является бессрочным инвалидом, согласно справке от 28.05.2008 № 0008695660, а также пенсионером, согласно копии пенсионного удостоверения № 170183. 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Основания для освобождения от уплаты государственной пошлины и льготы при обращении в суд установлены в статьях 333.35 и 333.37 Налогового кодекса Российской Федерации.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в представленной справке о наличии инвалидности не указана группа, что он относится к лицам, освобожденным от уплаты государственной пошлины, у судьи не имеется предусмотренных статьей 333.22 Налогового кодекса Российской Федерации оснований для освобождения заявителя от уплаты государственной пошлины. Ввиду отказа заявителю в удовлетворении ходатайства об освобождении от уплаты государственной пошлины за рассмотрение кассационной жалобы, кассационная жалоба подлежит возврату без рассмотрения по существу на основании пункта 1 части 1 статьи 291.5 АПК РФ . Руководствуясь статьей 184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удовлетворении ходатайства об освобождении от уплаты государственной пошлины за подачу кассационной жалобы на решение Арбитражного суда Оренбургской области от 25.06.2019, постановление Восемнадцатого арбитражного апелляционного суда от 16.09.2019 и постановление Арбитражного суда Уральского округа от 05.02.2020 по делу № А47-12680/2017 Арбитражного суда Оренбургской области. Возвратить кассационную жалобу гражданину ФИО1. Судья Верховного Суда Российской Федерации Н.С. Чучунова Суд: Верховный Суд РФ (подробнее) Ответчики: АО "Регистраторское общество"Статус" (подробнее) ОАО "им. М.Горького " (подробнее) ОАО "Переволоцкий элеватор" (подробнее) ООО "Кромтэкс" (подробнее) Иные лица: ИФНС по Дзержинскому району города Оренбурга (подробнее) Межрайонная инспекция Федеральной налоговой службы №10 по Оренбургской области (подробнее) Отдел адресно-справочной работы УВМ УМВД России по Оренбургской области (подробнее) ФБУ Омская лаборатория судебной экспертизы Минюста России (подробнее) ФБУ Самарская Лаборатория судебной экспертизы Минюста России (подробнее) Судьи дела: Чучунова Н.С. (судья) (подробнее) Последние документы по делу: Определение от 7 мая 2020 г. по делу № А47-12680/2017 Определение от 17 марта 2020 г. по делу № А47-12680/2017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