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заявителем 02.03.2020 повторно подана в Верховный Суд Российской Федерации кассационная жалоба на указанные судебные акты, к которой приложено ходатайство о восстановлении пропущенного процессуального срока. Согласно части 1 статьи 291.2 Арбитражного процессуального кодекса Российской Федерации (далее – Кодекс)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Поволжского округа от 17.12.2019, на момент обращения заявителя в Верховный Суд Российской Федерации с настоящей кассационной жалобой двухмесячный срок, установленный статьей 291.2 Кодекса, истек. Положениями части 2 статьи 291.2 Кодекса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неполной оплатой при подаче кассационной жалобы государственной пошлины,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Кодекса ходатайство о восстановлении пропущенного срока подачи кассационной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Кодекса арбитражный суд восстанавливает пропущенный процессуальный срок, если признает причины пропуска уважительными. Оценив приведенные заявителем причины пропуска процессуального срока, учитывая своевременное направление им в суд первоначальной кассационной жалобы – 04.02.2020 , а также то обстоятельство, что ходатайство заявлено в пределах шести месяцев со дня вступления в законную силу обжалуемого судебного акта, суд усматривает основания для восстановления срока на подачу жалобы. Руководствуясь статьями 117 , 184 , 185 , 291.2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гражданина ФИО1 удовлетворить и восстановить пропущенный срок на подачу кассационной жалобы. Судья Верховного СудаРоссийской Федерации Н.С. Чучунова Суд: Верховный Суд РФ (подробнее) Ответчики: ООО ТТЦ "Приволжский" (подробнее) Судьи дела: Чучунова Н.С. (судья) (подробнее) Последние документы по делу: Определение от 7 мая 2020 г. по делу № А55-9835/2019 Определение от 17 марта 2020 г. по делу № А55-9835/2019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