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Магаданской области от 26.03.2019, оставленным без изменения постановлением Шестого арбитражного апелляционного суда от 01.08.2019 и постановлением Арбитражного суда Дальневосточного округа от 26.11.2019, первоначальный иск удовлетворен, в удовлетворении встречного иска отказано. В кассационной жалобе, поданной в Верховный Суд Российской Федерации, общество «Коалль», ссылаясь на нарушение судами норм материального и процессуального права, просит отменить указанные судебные акты и принять новый судебный акт об отказе в удовлетворении первоначального иска и удовлетворении встречного иска.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кассационных жалоб не установлено.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обстоятельства, установленные вступившими в законную силу судебными актами по делу № А37-772/2017, суды первой и апелляционной инстанций установили факт создания ответчиками препятствий истцу в пользовании объектом аренды путем его неправомерного изъятия в период действия договора, осуществления ими недобросовестных действий, в том числе относительно расторжения договора, руководствуясь статьями 10 , 304 , 305 , 309 , 310 , 606 , 610 , 611 , 614 , 617 , 619 , 642 , 644 Гражданского кодекса Российской Федерации, пришли к выводу о наличии оснований для удовлетворения первоначального иска и отказа в удовлетворении встречного иска, с чем впоследствии согласился суд округа. Выводы судов подробно мотивированы в обжалуемых судебных актах, основаны на представленных в материалы дела доказательствах и установленных на их основании фактических обстоятельствах. Доводы кассационной жалобы не опровергают выводы судов, аналогичны доводам, ранее заявлявшимся в судах и получившим правовую оценку,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«Коалль»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"Герой" (подробнее) Ответчики: ООО "Золотодобывающая компания "Недра" (подробнее) ООО "Коалль" (подробнее) ООО "Платон" (подробнее) Иные лица: ООО "Бакара" (подробнее) Судьи дела: Чучунова Н.С.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