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«КПК Авиа» обратилось в Арбитражный суд Хабаровского края с иском к краевому государственному унитарному предприятию «Хабаровские авиалинии» (далее – предприятие) о взыскании долга и процентов за пользование чужими денежными средствами. Определением Арбитражного суда Хабаровского края от 04.12.2019, оставленным без изменения постановлением Шестого арбитражного апелляционного суда от 27.12.2019, дело передано по подсудности в Арбитражный суд города Москвы. В кассационной жалобе, поданной в Верховный Суд Российской Федерации, предприятие, ссылаясь на нарушение судами норм процессуального права,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 первой инстанции, руководствуясь статьями 35 , 37 , 39 Арбитражного процессуального кодекса Российской Федерации, учитывая разъяснения, приведенные в информационном письме Президиума Высшего Арбитражного Суда Российской Федерации от 25.02.2014 № 165 «Обзор судебной практики по спорам, связанным с признанием договоров незаключенными», а также конкретные обстоятельства дела, пришел к выводу о наличии оснований для передачи дела на рассмотрение другого арбитражного суда, с чем впоследствии согласился апелляционный суд. Доводы кассационной жалобы не подтверждают существенных нарушений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краевого государственного унитарного предприятия «Хабаровские авиалинии»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"КПК Авиа" (подробнее) Ответчики: КГУП "Хабаровские авиалинии"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