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агентство по управлению государственным имуществом (далее – Росимущество)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ФИО1 как бывшему генеральному директору открытого акционерного общества «Спецстройэксплуатация» (далее – Общество) о взыскании 97 658 122 рублей 37 копеек убытков. Решением Арбитражного суда города Москвы от 01.11.2013, оставленным без изменения постановлением Девятого арбитражного апелляционного суда от 28.02.2014, в удовлетворении требований отказано. Постановлением Федерального арбитражного суда Московского округа от 16.06.2014 решение от 01.11.2013 и постановление от 28.02.2014 отменены, дело направлено на новое рассмотрение в Арбитражный суд города Москвы. При новом рассмотрении дела решением Арбитражного суда города Москвы от 04.09.2015 в удовлетворении иска отказано. Определением от 21.12.2015 Девятый арбитражный апелляционный суд отказал в удовлетворении ходатайства о восстановлении срока на подачу апелляционной жалобу, в связи с чем жалоба была возвращена и в апелляционном порядке дело не пересматривалось. Постановлением Арбитражный суд Московского округа от 18.03.2016 решение от 04.09.2015 отменено, дело направлено на новое рассмотрение в Арбитражный суд города Москвы. Решением Арбитражного суда города Москвы от 27.11.2018, с учетом определения от 19.12.2018, иск удовлетворен частично: с ФИО1 взыскано 17 226 000 рублей убытков. Дополнительным решением от 25.12.2018 судом распределены судебные расходы. Постановлением Девятого арбитражного апелляционного суда от 12.07.2019, оставленным без изменения постановлением Арбитражного суда Московского округа от 05.11.2019, решение от 27.11.2018 в части удовлетворения требований отменено; в указанной части в удовлетворении иска отказано. В остальной части решение от 27.11.2018 оставлено без изменения. В кассационной жалобе, поданной в Верховный Суд Российской Федерации, заявитель просит отменить состоявшиеся по делу судебные акты, удовлетворить требования в полном объеме,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ошибочность выводов судов апелляционной и кассационной инстанций о недоказанности причинения ФИО1 убытков Российской Федерации, неправильного применения пункта 2 статьи 71 Федерального Закона от 26.12.2008-ФЗ «Об акционерных обществах», разъяснений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утверждает, что виновными противоправными действиями по приобретению земельных участков и их благоустройству, ФИО1, являвшийся единоличным исполнительным органом Общества, причинил убытки.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Росимущество сослалось на то, что ФИО1 причинил убытки в виде приобретения по завышенной цене земельного участка, общей площадью 79 935 кв. м, расположенного по адресу: Московская область, Раменский район, с/п Кузнецовское, д. Бояркино, ул. Центральная, д. 30, а также в виде заключения по завышенной стоимости договоров по обустройству названного земельного участка и фиктивного договора от 14.09.2010 N 26/ДА-2010 на устройство искусственного водоема.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Повторно исследовав, оценив по правилам статьи 71 АПК РФ представленные доказательства, руководствуясь названными выше положениями действующего законодательства, регулирующими спорные отношения, суд апелляционной инстанции, с выводами которого согласился суд округа, отменил решение суда первой инстанции в части удовлетворения требований, отказал во взыскании убытков в полном объеме, придя к обоснованному выводу об отсутствии необходимой совокупности условий для привлечения ФИО1 к гражданско-правовой ответственности в виде возмещения убытков. Судом апелляционной инстанции установлено, что оспариваемый договор был заключен, как и договор по соседним участкам, имеющим аналогичные характеристики по размеру, разрешенному использованию и стоимости, в тот же период времени, у того же продавца. О названной сделке, как и о заключении спорного договора, истцу было известно, поскольку он является 100% акционером Общества, при этом претензий по сделке и иска о взыскании убытков к бывшему генеральному директору предъявлено не было. Несмотря на то, что в деле имеются четыре экспертных оценки стоимости приобретенного земельного участка и, исходя из выводов эксперта по состоянию на 12.03.2010 (дата приобретения имущества), рыночная стоимость земельных участков должна была составить 69 774 000 рублей, а не 87 000 000 рублей, суды апелляционной и кассационной инстанций пришли к выводам, что заявленная разница не может быть квалифицированна в качестве убытков, причиненных ответчиком, поскольку в своей совокупности истец не доказал противоправности, недобросовестности и неразумности его действий при заключении спорного договора.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агентства по управлению государственным имуществом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Федеральное агентство по управлению государственным имуществом (подробнее) Иные лица: ФИЛИАЛ ПО МОСКОВСКОЙ ОБЛАСТИ РФЦСЭ ПРИ МИНЮСТЕ РОССИИ (подробнее) Филиал по московской области ФБУ РФЦСЭ при минюсте России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