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09.04.2019, оставленным без изменения постановлением Второго арбитражного апелляционного суда от 19.07.2019 и постановлением Арбитражного суда Волго-Вятского округа от 11.11.2019, в удовлетворении иска отказано. В кассационной жалобе, поданной в Верховный Суд Российской Федерации, ФИО1, ссылаясь на нарушение судами норм материального и процессуального права, просит отменить указанные судебные акты и принять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Требования ФИО1 мотивированы тем, что в период с 16.10.2015 по 28.06.2016 он для осуществления контроля первичной документации в принадлежащем ему магазине привлек ФИО2, которая изъяла из средств выручки магазина денежные средства на спорную сумму и израсходовала их на собственные нужды.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 , 4 , 8 , 1102 Гражданского кодекса Российской Федерации, Указаниями Центрального банка Российской Федерации от 07.10.2013 № 3073-У «Об осуществлении наличных расчетов», от 11.03.2014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предпринимательства», установив отсутствие доказательств получения и использования ответчиком денежных средств из кассы магазина, суды первой и апелляционной инстанций признали недоказанным факт наличия на стороне ФИО2 неосновательного обогащения, в связи с чем отказали в удовлетворении иска.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Прусаков Дмитрий Васильевич (подробнее) Ответчики: ИП Прусакова Татьяна Александровна (подробнее) Иные лица: Второй ААС (подробнее) МИФНС №5 по ЯО (подробнее) ПАО СБ РФ (подробнее) ПАО Ярославское отделение №17 СБ РФ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