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07.05.2019, оставленным без изменения постановлением Шестнадцатого арбитражного апелляционного суда от 30.07.2019 и постановлением Арбитражного суда Северо-Кавказского округа от 22.11.2019,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общества с настоящим иском в арбитражный суд послужило бездействие судебного пристава-исполнителя по исполнению требований исполнительного документа, выданного на основании постановления Шестнадцатого арбитражного апелляционного суда от 30.09.2014 по делу № А63-12921/2013, повлекшее за собой утрату возможности взыскания с должника присужденных взыскателю денежных средств в размере 2 515 340 рублей 37 копеек. Отказывая в удовлетворении искового требования, суды, оценив представленные в материалы дела доказательства, руководствуясь положениями статей 15 , 1064 Гражданского кодекса Российской Федерации, статьи 1 Федерального закона от 21.07.1997 № 118-ФЗ «О судебных приставах», статей 5, 30, 47, 119 Федерального закона от 02.10.2007 № 229-ФЗ «Об исполнительном производстве», статьи 21.1 Федерального закона от 08.08.2001 № 129-ФЗ «О государственной регистрации юридических лиц и индивидуальных предпринимателей», разъяснениями, изложенными в пункте 80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пункте 11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пришли к выводу о недоказанности обществом причинно-следственной связи между бездействием судебного пристава и возникновением у взыскателя убытков, связанных с утратой возможности взыскания присужденной денежной суммы. Судебные инстанции указали на невозможность реального исполнения требований исполнительного документа ввиду отсутствия у должника имущества, достаточного для удовлетворения требований всех кредиторов, а также его ликвидации. Доводы, изложенные в кассационной жалобе, повторяют позицию общества по спору, не опровергают выводы судов, были предметом их рассмотрения и не подтверждают существенных нарушений норм материального и процессуального права, повлиявших на исход дела. По существу доводы жалобы выражают несогласие с выводами судов по фактическим обстоятельствам дела, не свидетельствуют о допущенной при рассмотрении дела судебной ошибке и не подтверждают существенного нарушения норм права, повлиявших на исход дела.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