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от 03.03.2019 Арбитражный суд Ярославской области обязал ответчика произвести замену некачественного автомобиля Mersedes-Benz G350 BlueTec 4 Matic (новый) на аналогичный автомобиль надлежащего качества в течение 7 рабочих дней с момента вступления судебного акта в законную силу, указал на взыскание с ответчика в пользу истца в случае неисполнения судебного акта денежных средств в сумме 6 000 рублей за каждый день просрочки по день фактического исполнения судебного акта. Постановлением Второго арбитражного апелляционного суда от 28.06.2019 решение изменено, суд обязал ответчика произвести замену некачественного автомобиля на аналогичный автомобиль надлежащего качества в течение трех месяцев с момента вступления судебного акта в законную силу, в остальной части решение суда оставлено без изменения. Постановлением Арбитражного суда Волго-Вятского округа от 19.11.2019 решение и постановление апелляционного суда отменены в связи с неисследованием необходимых для разрешения дела обстоятельств, дело направлено на новое рассмотрение в суд первой инстанции. В кассационной жалобе общество «Овен» просит отменить постановление суда кассационной инстанции, ссылаясь на применение к спорным правоотношениям ненадлежащего закона и игнорирование установленной нижестоящими судами существенности недостатка автомобиля.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Окружным судом применено содержащееся в постановлении Пленума Верховного Суда российской Федерации от 28.06.2012 № 17 понятие существенности недостатка технически сложной вещи, что не является нарушением и неравнозначно применению Закона о защите прав потребителей. Отмена судебных актов нижестоящих инстанций в связи с неисследованием необходимых для разрешения дела обстоятельств охватывается пределами полномочий окружного суда, установленных статьями 286 , 287 Арбитражного процессуального кодекса Российской Федерации.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«Овен»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