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28.02.2019, оставленным без изменения постановлением Шестого арбитражного апелляционного суда от 22.05.2019 и постановлением Арбитражного суда Дальневосточного округа от 20.11.2019,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 либо направить дело на новое рассмотрение в соответствующий арбитражный суд.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инспекцией вынесено решение, которым доначислен налог с доходов, полученных иностранной организацией от источников в Российской Федерации в сумме 13 781 844 рублей, пени и штраф на основании статьи 123 Налогового кодекса Российской Федерации (далее - Налоговый кодекс). Основанием для доначисления налога послужил вывод налогового органа о том, что в нарушение пункта 2 статьи 269 Налогового кодекса общество неправомерно рассчитывало предельные проценты, подлежащие включению в состав расходов, отдельно по задолженности, полученной до 01.10.2014 и по задолженности, полученной после 01.10.2014, а не в совокупности по всей контролируемой задолженности, образовавшейся перед SUEK PLC (Кипр). Кроме того, в спорный период обществом не в полном объеме отражена кредиторская задолженность при расчете коэффициента капитализации для определения предельного размера процентов, подлежащих включению в состав расходов по налогу на прибыль за указанный период. В результате технической ошибки завышена сумма процентов по долговым обязательствам перед SUEK PLC в декабре 2015 года на 108 849 рублей, что повлекло необоснованное включение процентов в большем размере в состав расходов, уменьшающих налогооблагаемую базу. Не согласившись с решением инспекции в части доначисления 6 259 636 рублей налога, 2 144 779 рублей пени и 34 782 рублей штрафа, а также в части уменьшения величины остатка неперенесенного убытка на начало 2016 года на 23 883 103 рубля, общество обратилось в арбитражный суд. Признавая решение инспекции в оспариваемой части законным, судебные инстанции, оценив представленные в материалы дела доказательства, руководствуясь положениями статей 24 , 45 , 105.1 , 269 , 309 , 310 Налогового кодекса, разъяснениями, изложенными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исходили из доказанности налоговым органом правовых оснований для доначисления обществу налога с доходов, полученных иностранной организацией от источников в Российской Федерации. При этом судебные инстанции указали о правомерности исчисления инспекцией суммы предельных процентов в размере 221 133 071 рубля, подлежащих включению в состав внереализационных расходов для определения налогооблагаемой базы по налогу на прибыль, совокупно в отношении всех долговых обязательств перед SUEK PLC, как по займам, возникшим до 01.10.2014, так и по займам, возникшим после указанной даты. Довод заявителя о неправомерности пересчета суммы налога с доходов, полученных иностранной организацией от источников в Российской Федерации, по курсу Центрального банка Российской Федерации на дату перечисления в бюджет являлся предметом рассмотрения судов и получил надлежащую правовую оценку. Суды отметили, что начисленные суммы налога пересчитаны в валюту Российской Федерации по курсу, установленному Центральным банком на дату составления акта, а затем на дату вынесения оспариваемого решения, поскольку ни на дату составления акта, ни на момент вынесения решения налог налоговым агентом в бюджет не перечислен.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дела.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установленными судами фактическими обстоятельствами дела и основаны на ином толковании положений законодательства, в связи с чем не могут служить основанием для отмены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«Ургалуголь»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