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07.05.2019, оставленным без изменения постановлением Второго арбитражного апелляционного суда от 15.08.2019 и постановлением Арбитражного суда Волго-Вятского округа от 10.12.2019, в удовлетворении иска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исковое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(исполнитель) и ООО «ИнвестПроектЛогистик» (заказчик) заключен договор возмездного оказания услуг от 04.06.2018, по которому исполнитель обязуется направить в инспекцию налоговую декларацию по налогу на прибыль ООО «Норд Хаус» за 1 квартал 2018 года в электронной форме по телекоммуникационным каналам связи через оператора электронного документооборота и представить квитанцию, подтверждающую принятие налоговой декларации. Стоимость услуги составляет 500 рублей. Пунктом 4.2 договора предусмотрено, что в случае направления налоговым органом, указанным в пункте 1.1 договора (его должностным лицом), уведомления (иного сообщения) заказчику и (или) исполнителю об отказе в приеме налоговой декларации, направленной в рамках исполнения настоящего договора, и (или) о том, что налоговая декларация считается непредставленной, исполнитель обязан уплатить заказчику неустойку в размере 100 000 рублей. Общество 04.06.2018 представило в инспекцию от имени ООО «Норд Хаус» налоговую декларацию по налогу на прибыль за 1 квартал 2018 года. Инспекция отказала ООО «Норд Хаус» в приеме данной декларации по причине неправильного указания (отсутствия) сведений о доверенности, о чем направила соответствующее уведомление. ООО «ИнвестПроектЛогистик» выставило в адрес общества требование об уплате неустойки в размере 100 000 рублей на основании пункта 4.2 договора. Платежным поручением от 13.06.2018 № 27 общество перечислило неустойку в указанной сумме. Решением вышестоящего налогового органа от 02.10.2018 действия инспекции по отказу в принятии декларации признаны незаконными и поручено принять меры по приему данной декларации. Полагая, что убытки в размере 100 000 рублей понесены в результате неправомерного отказа инспекции в принятии налоговой декларации, общество обратилось с настоящим иском в арбитражный суд. Отказывая в удовлетворении искового требования, суды, оценив представленные в материалы дела доказательства, руководствуясь положениями статей 13 , 15 , 16 Гражданского кодекса Российской Федерации, статьи 35 Налогового кодекса Российской Федерации, правовой позицией, изложенной в постановлении Президиума Высшего Арбитражного Суда Российской Федерации от 15.07.2010 № 3303/10, пришли к выводу об отсутствии прямой причинно-следственной связи между отказом инспекции в принятии декларации ООО «Норд Хаус» и выплатой обществом договорной неустойки ООО «ИнвестПроектЛогистик». Суды отметили, что отказ инспекции не привел к невозможности исполнения обществом договорных обязательств перед ООО «ИнвестПроектЛогистик» в виде оказания услуг по направлению в инспекцию налоговой декларации ООО «Норд Хаус». Уплата обществом неустойки в сумме 100 000 рублей произведена не в целях восстановления нарушенного права. Доводы, изложенные в кассационной жалобе, повторяют позицию общества по спору, не опровергают выводы судов, были предметом их рассмотрения, не свидетельствуют о допущенной при рассмотрении дела судебной ошибке и не подтверждают существенного нарушения норм права, повлиявших на исход дела. При таких обстоятельствах отсутствуют основания для передачи кассационной жалобы в Судебную коллегию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«Эдельвейс»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