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Алтайского края от 09.04.2019, оставленным без изменения постановлением Арбитражного суда Западно-Сибирского округа от 27.11.2019, требования публичного акционерного общества «Сбербанк России» (далее – банк) по договору об открытии возобновляемой кредитной линии от 04.09.2017 № 8644HWSM8JSQ1Q0RL2UZ3F в сумме 7 807 057 рублей 44 копеек признано обеспеченным залогом имущества должника по договору залога от 04.09.2017 № 8644HWSM8JSQ1Q0RL2UZ3FЗ04: товарами в обороте продовольственными и промышленными в ассортименте, залоговой стоимостью 1 481 600 рублей.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337 и 357 Гражданского кодекса российской Федерации, статей 134 и 138 Федерального закона от 26.10.2002 № 127-ФЗ «О несостоятельности (банкротстве)», установив факт надлежащего исполнения банком своих обязательств по предоставлению кредитов и ненадлежащего исполнения должником своих обязательств по возврату сумм кредитов, уплате процентов, пришел к выводу о доказанности возникновения обеспечительного обязательства в отношении включенных в реестр требований банка, указав на наличие залогового имущества в натуре. Суд округа поддержал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бывшему руководителю общества с ограниченной ответственностью «ТрансАгроКомпани»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