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– публичное акционерное общество «Газпром» обратился в суд с заявлением о признании недействительным решения собрания кредиторов должника от 13.06.2019 по вопросу № 10 повестки – «Определение места проведения последующих собраний (комитетов кредиторов)», оформленного протоколом от 18.06.2019. Определением Арбитражного суда города Москвы от 30.09.2019, оставленным без изменения постановлением Девятого арбитражного апелляционного суда от 18.11.2019, требования удовлетворены. В кассационных жалобах, поданных в Верховный Суд Российской Федерации, заявители просят отменить указанные судебные акты, принять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кассационных жалоб и письменных пояснений публичного акционерного общества «Газпром» таких оснований не установлено. Удовлетворяя требования,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181.1 Гражданского кодекса Российской Федерации, статей 14 и 15 Федерального закона от 26.10.2002 № 127-ФЗ «О несостоятельности (банкротстве)», установив отсутствие в решении указания на точный адрес, по которому планируется проводить собрания, пришёл к выводу о том, что данное решение нарушает баланс интересов лиц, участвующих в настоящем деле о банкротстве, а также права ряда кредиторов на доступ к участию в собраниях, указав на отсутствие каких-либо доказательств, подтверждающих необходимость проведения последующих собраний вне места нахождения должника. Поддержав выводы суда первой инстанции, апелляционный суд, руководствуясь пунктом 13 Общих правил подготовки, организации и проведения арбитражным управляющим собраний кредиторов и заседаний комитетов кредиторов, утверждённых постановлением Правительства Российской Федерации от 06.02.2004 № 56, указал, что оспариваемое решение принято с нарушением установленных пределов компетенции в части определения места проведения заседаний комитета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«Юнерджи Холдинг» Стукову Алексею Васильевичу и компании «Осом Сплендор Лтд.»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