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ФИО2 обратился в суд с заявлением о признании недействительной сделкой договора дарения от 02.02.2016, заключенного между должником и ФИО3 в отношении квартиры площадью 50,4 кв.м, кадастровый номер: 34:35:080086:241, расположенной по адресу: &lt;...&gt;, и договора дарения ¼ доли вправе общей долевой собственности на квартиру от 05.02.2016, заключенного между должником и ФИО3, применении последствий недействительности сделок. Определением Арбитражного суда Волгоградской области от 18.06.2019, оставленным без изменения постановлениями Двенадцатого арбитражного апелляционного суда от 10.09.2019 и Арбитражного суда Поволжского округа от 26.11.2019, требования удовлетворены частично, признан недействительным договор дарения от 02.02.2016, применены последствия недействительности сделки в виде взыскания с ФИО3 в конкурсную массу должника денежных средств в размере 1 800 000 рублей, отказано в удовлетворении остальной части требований. В кассационной жалобе, поданной в Верховный Суд Российской Федерации, заявитель просит отменить указанные судебные акты в части удовлетворения требований, направить обособленный спор в данной части на новое рассмотрение в Арбитражный суд Волгоградской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10 Гражданского кодекса Российской Федерации, статьи 61.2 Федерального закона от 26.10.2002 № 127-ФЗ «О несостоятельности (банкротстве)», установив, что сделка совершена с противоправной целью на безвозмездной основе заинтересованными лицами в пределах периода подозрительности при наличии признаков несостоятельности должника, признали обоснованность требований, указав на следствие сделки – причинение вреда имущественным правам кредиторов должника ввиду утраты последним ликвидного актива, за счёт которого кредиторы могли удовлетворить свои требования, правомерно применив последствия недействительности сделки.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в том числе довод о том, что отчуждённая по результатам совершения сделки от 02.02.2016 квартира являлась для должника единственным пригодным жильём, были предметом рассмотрения судов и получили надлежащую правовую оценку, отклонены как несостоятельные с подробным изложением мотивов отклонения.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