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 привлечении ФИО2 к субсидиарной ответственности по обязательствам должника в размере 4 321 728 рублей 06 копеек. Определением Арбитражного суда Республики Коми от 08.02.2019, оставленным без изменения постановлениями Второго арбитражного апелляционного суда от 22.05.2019 и Арбитражного суда Волго-Вятского округа от 11.09.2019, заявление удовлетворено частично.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9, 10, 129 Федерального закона от 26.10.2002 № 127-ФЗ «О несостоятельности (банкротстве)», исходили из доказанности совокупности условий, необходимых для привлечения Злобина А.В. к субсидиарной ответственности по обязательствам должника в связи с несвоевременной подачей в арбитражный суд с заявления о банкротстве контролируемого юридического лица при очевидном наличии у последнего признаков неплатежёспособности и недостаточности имущества в период осуществления указанным руководителем соответствующих полномочий.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Последние документы по делу: Определение от 16 марта 2020 г. по делу № А29-6157/2015 Определение от 2 декабря 2019 г. по делу № А29-6157/2015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