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18.07.2019, оставленным без изменения постановлением Одиннадцатого арбитражного апелляционного суда от 02.10.2019, первоначальный иск удовлетворен частично, встречный иск удовлетворен. В результате зачета удовлетворенных требований с общества «АгроЯр» в пользу общества «Зернолидер» взыскано 435 936 рублей 28 копеек долга, неустойка с 18.05.2019 на сумму долга в размере 435 936 рублей 28 копеек исходя из 0,1% за каждый день просрочки по день фактической оплаты долга. Постановлением Арбитражного суда Поволжского округа от 30.12.2019 решение и постановление апелляционного суда изменены: в результате зачета удовлетворенных требований с общества «АгроЯр» в пользу общества «Зернолидер» взыскано 299 555 рублей долга, 136 380 рублей 98 копеек неустойки, неустойка с момента вступления решения в законную силу на сумму долга в размере 299 555 рублей исходя из 0,1% за каждый день просрочки по день фактической оплаты долга; в остальной части судебные акты оставлены без изменения. В кассационной жалобе общество «АгроЯр» просит об отмене судебных актов в части взысканной с него после проведенного судом зачета неустойки, ссылаясь на неправильный ее расчет.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расчете неустойки в связи с зачетом удовлетворенных требований явился основанием для пересмотра судебных актов первой и апелляционной инстанций окружным судом, изменившим подлежащие взысканию в порядке зачета суммы долга и неустойки.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«АгроЯр»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