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14.09.2018 исковые требования удовлетворены частично. ФИО1 – лицо, не участвующее в деле, в порядке статьи 42 Арбитражного процессуального кодекса Российской Федерации обратился в Девятый арбитражный апелляционный суд с апелляционной жалобой. Девятый арбитражный апелляционный суд определением от 12.09.2019 прекратил производство по апелляционной жалобе ФИО1 применительно к пункту 1 части 1 статьи 150 Арбитражного процессуального кодекса Российской Федерации. Арбитражный суд Московского округа постановлением от 13.11.2019 оставил без изменения определение суда апелляционной инстанции. В кассационной жалобе, поданной в Верховный Суд Российской Федерации, ФИО1, ссылаясь на нарушение судами апелляционной инстанции и округа норм права, просит отменить их судебные акты и направить дело на новое рассмотрение в Девятый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Суд апелляционной инстанции, прекращая производство по апелляционной жалобе ФИО1, руководствовался положениями статей 42 , 150 , 264 Арбитражного процессуального кодекса Российской Федерации, разъяснениями, изложенными в пункте 2 постановления Пленума Высшего Арбитражного Суда Российской Федерации от 28.05.2009 № 36 «О применении Арбитражного процессуального кодекса Российской Федерации при рассмотрении дел в арбитражном суде апелляционной инстанции», и исходил из отсутствия у данного лица права на обжалование решения суда первой инстанции, поскольку судебный акт не принят о его правах и обязанностях. Также суд отметил, что наличие у лица, не привлеченного к участию в деле, заинтересованности в исходе дела само по себе не наделяет его правом на обжалование судебного акта.С указанными выводами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