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Республики Карелия от 25.02.2019, оставленным без изменения постановлением Тринадцатого арбитражного апелляционного суда от 03.09.2019, в удовлетворении иска отказано. Арбитражный суд Северо-Западного округа постановлением от 25.11.2019 решение от 25.02.2019 и постановление Тринадцатого арбитражного апелляционного суда от 03.09.2019 оставил без изменения В кассационной жалобе общество просит об отмене судебных актов как незаконных, ссылаясь на неверное толкование условий договора и недобросовестное поведение банка в формулировании условий, касающихся порядка расчета комиссии.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применив правило статьи 431 Гражданского кодекса Российской Федерации, установили, что начисление комиссии за досрочное погашение кредита в спорной сумме произведено банком в соответствии с условиями кредитования, о содержании которых истец уведомлен до заключения кредитного договора. Толкование договора является компетенцией судов, не подлежащей пересмотру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«Сигма РЦ»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