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обратился в суд с заявлением к Парфененко А.Л., Лопатниковой Е.В., Гончарову Алексею Евгеньевичу, Кирюшина Кириллу Владимировичу, Токаревой Елене Дмитриевне, Пятаева Олегу Миновичу, Мозолина С.В. и Татаренко Евгению Анатольевичу (далее – ответчики) о привлечении указанных лиц к субсидиарной ответственности по обязательствам должника. Конкурсный управляющий ходатайствовал о принятии обеспечительных мер в виде наложения ареста на имущество каждого из ответчиков по спору в размере 8 950 545 000 рублей в связи с рассмотрением судом его заявления о привлечении к субсидиарной ответственности. Определением Арбитражного суда города Москвы от 21.05.2019, оставленным без изменения постановлениями Девятого арбитражного апелляционного суда от 11.09.2019 и Арбитражного суда Московского округа от 25.11.2019, ходатайство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суды, руководствуясь статьями 71, 90, 91 Арбитражного процессуального кодекса Российской Федерации, статьями 2, 46 Федерального закона от 26.10.2002 № 127-ФЗ «О несостоятельности (банкротстве)», абзацем вторым пункта 10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того, что конкурсным управляющим приведено достаточно оснований, ставящих под сомнение добросовестность ответчиков как участников гражданских правоотношений, указывающих на возможность злоупотребления правом путём сокрытия и (или) отчуждения принадлежащего им имущества, указав, что заявленные обеспечительные меры непосредственно связаны с предметом обособленного спора о привлечении ответчиков к субсидиарной ответственности, служат гарантией исполнимости судебного акта с учётом значительного размера заявленного требования и позволят сохранить возможность взыскания обремененной арестом суммы денежных средств в конкурную массу.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Мозолину Сергею Викторовичу, Лопатниковой Елене Викторовне и Парфененко Алексею Леонидовичу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