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недостаточность денежных средств для уплаты государственной пошлины, поэтому удовлетворяет ходатайство.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«Производственно-коммерческая компания «Садко»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