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ФИО1 (покупатель) обратился в Арбитражный суд Курской области с иском о взыскании с общества с ограниченной ответственностью «Плодородие-Агро» (продавца) 127 000 рублей предоплаты по договору купли-продажи от 05.04.2018 № 165, 7 237 рублей 26 копеек процентов за пользование чужими денежными средствами за период с 20.04.2018 по 25.01.2019, а также процентов по день фактического исполнения решения суда, начиная с 26.01.2019. ООО «Плодородие-Агро» обратилось в суд с уточненным встречным иском к ИП ФИО2 КФХ ФИО1 о взыскании 483 340 рублей убытков, причиненных отказом от исполнения обязательств по договору от 05.04.2018 № 165, и штрафа в сумме 63 500 рублей. Решением Арбитражного суда Курской области от 28.05.2019 первоначальный иск удовлетворен в части взыскания с общества в пользу предпринимателя 127 000 рублей предоплаты, 6 581 рубля 38 копеек процентов за пользование чужими денежными средствами за период с 16.05.2018 по 25.01.2019 и процентов по день фактического исполнения обязательства. В удовлетворении первоначального иска в остальной части, а также в удовлетворении встречного иска отказано. Постановлением Девятнадцатого арбитражного апелляционного суда от 15.08.2019 решение суда первой инстанции оставлено без изменения. Арбитражный суд Центрального округа постановлением от 26.11.2019 указанные судебные акты оставил без изменения. Общество с ограниченной ответственностью «Плодородие-Агро»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15 , 457 , 487 , 506 , 509 , 519 Гражданского кодекса Российской Федерации и исходили из того, что продавец, получивший сумму предварительной оплаты, не исполнил обязанность по передаче товара в установленный срок и в согласованной сторонами комплектации, а также из недоказанности оснований для взыскания с покупателя убытков и штрафа.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«Плодородие-Агро»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