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24.06.2019, оставленным без изменения постановлением Третьего арбитражного апелляционного суда от 21.08.2019 и постановлением Арбитражного суда Восточно-Сибирского округа от 28.11.2019, в принятии заявления общества к производству отказано на основании пункта 1 части 1 статьи 127.1 Арбитражного процессуального кодекса Российской Федерации.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совместно с заявлением документы, суд первой инстанции установил, что оспоренные постановления вынесены судебным приставом-исполнителем в рамках исполнительного производства, возбужденного на основании исполнительного листа, выданного судом общей юрисдикции. Вместе с тем, с учетом положений статьи 128 Федерального закона от 02.10.2007 № 229-ФЗ «Об исполнительном производстве» (далее - Закон об исполнительном производстве) и разъяснений Пленума Высшего Арбитражного Суда Российской Федерации, изложенных в пункте 1 постановления от 18.08.1992 № 12/12 «О некоторых вопросах подведомственности дел судам и арбитражным судам», пункте 20 постановления от 09.12.2002 № 11 «О некоторых вопросах, связанных с введением в действие Арбитражного процессуального кодекса Российской Федерации», пункте 3 постановления от 17.11.2015 № 50 «О применении судами законодательства при рассмотрении некоторых вопросов, возникающих в ходе исполнительного производства», проверка постановлений и действий (бездействия) судебного пристава-исполнителя, вынесенных и совершенных в рамках исполнительного производства, возбужденного по выданному судом общей юрисдикции исполнительному документу, к предметной компетенции арбитражных судов не отнесена. На основании изложенного, суд первой инстанции пришел к выводу о наличии оснований для отказа в принятии заявления общества к производству на основании пункта 1 части 1 статьи 127.1 Арбитражного процессуального кодекса Российской Федерации, с чем согласились суды апелляционной инстанции и округа. При этом обстоятельств обращения общества в суд общей юрисдикции, а также отказа суда общей юрисдикции в рассмотрении данного заявления, судами не установлено. Таким образом, общество не лишено возможности реализовать свое право на судебную защиту путем обращения с соответствующим заявлением в суд общей юрисдикции. Выводы судов с учетом установленных обстоятельств дела согласуются с правовой позицией, сформулированной в Обзоре судебной практики Верховного Суда Российской Федерации № 4 (2016), утвержденном Президиумом Верховного Суда Российской Федерации 20.12.2016 (вопрос № 3 раздела «Разъяснения по вопросам, возникающим в судебной практике»). В кассационной жалобе общество указывает, что судами не учтены подлежащие применению положения пункта 3 части 2 статьи 128 Закона об исполнительном производстве, что привело к необоснованному отказу судом в принятии заявления. Вместе с тем, вопреки позиции заявителя, основания для применения указанной нормы права у судов отсутствовали, поскольку исполнительное производство, в рамках которого приняты оспариваемые постановления, возбуждено в целях принудительного исполнения судебного акта суда общей юрисдикции, а не постановления судебного пристава–исполнителя, вынесенного в соответствии с частью 6 статьи 30 Закона об исполнительном производстве. Доводы, изложенные в кассационной жалобе, основаны на несогласии с выводами судов ввиду иного толкования заявителем положений законодательства, что не свидетельствует о допущенной при рассмотрении дела судебной ошибке, не подтверждает существенных нарушений норм материального и процессуального права, повлиявших на исход дела, и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«Электросан»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