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«ФРОСТ Капитал» обратилось в Арбитражный суд города Москвы с иском о взыскании с акционерного общества «Альфа-Банк» (филиал «Екатеринбургский») 3 312 355 рублей 64 копеек неосновательного обогащения и 35 777 рублей 98 копеек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Федеральная служба по финансовому мониторингу, Центральный Банк Российской Федерации. Решением Арбитражного суда города Москвы от 22.05.2019 в удовлетворении иска отказано. Постановлением Девятого арбитражного апелляционного суда от 06.09.2019 решение суда первой инстанции оставлено без изменения. Арбитражный суд Московского округа постановлением от 25.11.2019 указанные судебные акты оставил без изменения. Общество с ограниченной ответственностью «ФРОСТ Капитал»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банк действовал в соответствии с положениями Федерального закона от 07.08.2001 № 115-ФЗ «О противодействии легализации (отмыванию) доходов, полученных преступным путем, и финансированию терроризма», руководствуясь положениями статей 1102 , 1105 Гражданского кодекса Российской Федерации, суды сделали вывод о недоказанности наличия на стороне ответчика неосновательного обогащения.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«ФРОСТ Капитал»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