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ФИО1 к субсидиарной ответственности. Определением Арбитражного суда города Санкт-Петербурга и Ленинградской области от 11.04.2019, оставленным без изменения постановлениями Тринадцатого арбитражного апелляционного суда от 02.08.2019 и Арбитражного суда Северо-Западного округа от 07.11.2019, заявление признано обоснованным, рассмотрение последнего приостановлено до окончания расчётов с кредиторами.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пунктом 4 статьи 10 Федерального закона от 26.10.2002 № 127-ФЗ «О несостоятельности (банкротстве)», постановлением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признали доказанным наличие оснований для привлечения заявителя к субсидиарной ответственности ввиду заключения последним заведомо убыточных сделок по отчуждению ликвидного имущества по заниженной цене, повлекших причинения вреда кредиторам должника и в последующем признанных недействительными.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