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18.06.2019 в удовлетворении заявленных требований отказано. Постановлением Одиннадцатого арбитражного апелляционного суда от 23.09.2019, оставленным без изменения постановлением Арбитражного суда Поволжского округа от 10.12.2019, решение суда первой инстанции отменено, требования общества удовлетворены.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«ЦУП» обратилось в управление с жалобой на действия общества (заказчик) при проведении открытого аукциона по лоту № 68/04-05/19 «Материалы к оргтехнике, оборудованию средств связи и систем автоматики». По мнению заявителя жалобы, к участию в аукционе допущены лица, заявки которых не соответствуют требованиям документации о закупке, при этом заявка ООО «ЦУП» неправомерно не допущена к участию в аукционе по причине отсутствия описания поставляемого товара. Решением антимонопольного органа жалоба признана обоснованной в части довода о неправомерном отклонении заявки ООО «ЦУП» и общество признано нарушившим пункт 2 части 1 статьи 3 Федерального закона от 18.07.2011 № 223-ФЗ «О закупках товаров, работ, услуг отдельными видами юридических лиц» (далее - Закон о закупках). В целях устранения нарушения выдано предписание. Считая ненормативные акты управления незаконными, общество обратилось в арбитражный суд. Отказывая в удовлетворении требований, суд первой инстанции исходил из того, что решение и предписание антимонопольного органа соответствуют положениям действующего законодательства и не нарушают права и законные интересы общества. По мнению суда, общество, не раскрывшее конкретные интересующие его параметры схожих по наименованию товаров, скрыло критерии оценки, которые давали основания для победы в конкурсе. Отменяя решение суда, суд апелляционной инстанции, руководствуясь положениями статей 3, 3.4, 4 Закона о закупках, правовой позицией, изложенной в пункте 6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16.05.2018, принимая во внимание условия Инструкции для участника закупки для закупок, проводимых в электронной форме, участниками которых могут быть только субъекты малого и среднего предпринимательства, пришел к выводу об отсутствии у управления правовых оснований для принятия оспоренных ненормативных актов, с чем согласился суд округа. Судебные инстанции исходили из того, что наличие в заявке на участие в закупке описания товаров обусловлено необходимостью соотнесения характеристики предлагаемых к поставке товаров с требованиями опросных листов, являющихся частью документации о закупке, и установления их соответствия, что позволило бы заказчику убедиться в исполнении победителем закупки обязательства по поставке надлежащим образом. Вместе с тем, заявка ООО «ЦУП» не соответствовала требованиям документации о закупке, поскольку описание поставляемых товаров не содержала и не позволяла определить их соответствие в части размеров. Кроме того, в составе заявки ООО «ЦУП» отсутствовала опись предоставляемых документов. При этом требование о предоставлении описи направлено на установление соотносимости, достоверности и полноты содержащихся в заявке сведений; наличие такого условия не может являться препятствием для подачи заявки, а также не требует больших временных и материальных затрат.Доводы, изложенные в кассационной жалобе, не опровергают выводы судов апелляционной инстанции и округа, основанные на нормах действующего законодательства и установленных обстоятельствах дела. Несогласие антимонопольного органа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