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ходатайства о восстановлении пропущенного процессуального срока подачи жалобы и о предоставлении отсрочки уплаты государственной пошлины при ее подаче.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2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Частью 2 статьи 117 Арбитражного процессуального кодекса Российской Федерации предусмотрено, что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предельно допустимый срок для его восстановления. Рассмотрев ходатайство о восстановлении процессуального срока, оценив изложенные в нем доводы, судья считает его подлежащим удовлетворению.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Согласно пункту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названного Кодекса. В соответствии с пунктом 1 статьи 333.41 Налогового кодекса Российской Федерации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Кодекса. В пункте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разъяснено, что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Арбитражный суд не может по своему усмотрению отказывать в отсрочке или рассрочке уплаты государственной пошлины и уменьшении ее размера, если имеются объективные основания для удовлетворения ходатайства. Поскольку в данном случае такие основания имеются, суд приходит к выводу о предоставлении заявителю отсрочки уплаты госпошлины. Руководствуясь статьями 102, 117, 184 и 291.2 Арбитражного процессуального кодекса Российской Федерации, судья Верховного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ходатайства общества с ограниченной ответственностью «Исток» о восстановлении пропущенного процессуального срока подачи кассационной жалобы и о предоставлении отсрочки уплаты государственной пошлины удовлетворить. Восстановить срок подачи кассационной жалобы на решение Арбитражного суда Челябинской области от 15.07.2019, постановление Восемнадцатого арбитражного апелляционного суда от 23.09.2019 и постановление Арбитражного суда Уральского округа от 16.12.2019 по делу № А76-20762/2017. Предоставить общества с ограниченной ответственностью «Исток» отсрочку уплаты государственной пошлины до окончания производства по рассмотрению кассационной жалобы.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