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22.01.2019 заявленное требование удовлетворено частично, решение инспекции признано недействительным в части привлечения к ответственности за неуплату налога на добавленную стоимость (далее – НДС) за I-IV кварталы 2 2013 года в виде взыскания 99 925 619 рублей 60 копеек штрафа и в части излишнего доначисления 40 190 352 рублей 16 копеек в связи с допущенной счетной ошибкой (подпункт 2.2.4 мотивировочной части решения налогового органа). В удовлетворении требований в остальной части отказано. Постановлением Тринадцатого арбитражного апелляционного суда от 16.08.2019 производство по апелляционной жалобе Шевцова К.А. прекращено в соответствии с пунктом 1 части 1 статьи 150 Арбитражного процессуального кодекса Российской Федерации; решение суда первой инстанции оставлено без изменения. Постановлением Арбитражного суда Северо-Западного округа от 05.12.2019 производство по кассационной жалобе Шевцова К.А. прекращено, решение суда первой инстанции и постановление суда апелляционной инстанции оставлены без изменения. В кассационных жалобах, поданных в Верховный Суд Российской Федерации, общество и Шевцов К.А.,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инспекции, принятым по результатам выездной налоговой проверки за период с 01.01.2013 по 31.12.2014, обществу доначислено 921 613 148 рублей НДС и 87 790 491 рубль налога на прибыль, начислено 337 314 227 рублей 38 копеек пеней и 403 761 455 рублей штрафа по пункту 3 статьи 122 Налогового кодекса Российской Федерации (далее – Налоговый кодекс). Основанием для принятия решения послужил вывод налогового органа о занижении обществом (комиссионер, поставщик) налоговой базы в связи с неправомерным включением в состав расходов по налогу на прибыль затрат на закупку первичных сплавов у ООО «Невский алюминий» и ООО «БСГ» (комитенты, покупатели), а также необоснованным применением налоговых вычетов по НДС на основании счетов-фактур, выставленных от имени указанных контрагентов. 3 По мнению инспекции, общество посредством заключения с названными организациями фиктивных договоров комиссии и поставки создало схему, направленную на минимизацию налогооблагаемой базы и ухода от налогообложения путем отражения в отчетности недостоверных сведений о полученных доходах (выручке) и понесенных затратах на закупку первичных сплавов. Оценив представленные в материалы дела доказательства, суды, руководствуясь положениями статей 156, 169, 171, 172, 247, 251, 252, 313 Налогового кодекса, статей 170, 999 Гражданского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пункте 77 постановления Пленума Верховного Суда Российской Федерации от 23.06.2015 № 25 «О применении судами некоторых положений раздела I части 1 Гражданского кодекса Российской Федерации», пришли к выводу о наличии у инспекции правовых оснований для принятия решения ввиду доказанности совокупности обстоятельств, подтверждающих обусловленность заключения спорных договоров комиссии и поставки созданием искусственного документооборота в целях прикрытия реальной сделки и занижения доходов от реализации продукции конечным покупателям. Судебные инстанции исходили из совершения налогоплательщиком в проверяемый период действий, направленных на создание дополнительного звена в цепочке производства и реализации готовой продукции с целью снижения своих налоговых обязательств. Доводы, изложенные в кассационных жалобах и касающиеся существа спора, в том числе о реальности исполнения сделок, являлись предметом рассмотрения судов и получили надлежащую правовую оценку с учетом установленных обстоятельств дела. Прекращая производство по кассационной жалобе Шевцова К.А., суды апелляционной инстанции и округа исходили из того, что бывший директор ООО «Невский алюминий» и ООО «БСГ» не может быть отнесен к числу лиц, наделенных правом на обжалование в порядке статьи 42 Арбитражного процессуального кодекса Российской Федерации, поскольку обжалуемые судебные акты не содержат каких-либо выводов относительно его прав или обязанностей. При этом упоминание в текстах судебных актов Шевцова К.А. как директора контрагентов общества, допрос его судом первой инстанции в качестве свидетеля, не создают правовых оснований для обжалования принятых по делу судебных актов. Оснований не согласиться с выводами судов не имеется, положения статьи 42 Арбитражного процессуального кодекса Российской Федерации с учетом текстов судебных актов, принятых по существу спора, применены правильно. Несогласие заявителей кассационных жалоб с выводами судов, иная оценка ими фактических обстоятельств дела и иное толкование положений закона, не означают допущенной при рассмотрении дела судебной ошибки, не 4 подтверждают наличие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«Всеволожский завод алюминиевых сплавов» и Шевцову Константину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