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09.03.2020 (посредством системы электронной подачи документов «Мой Арбитр») направил в Верховный Суд Российской Федерации кассационную жалобу на указанные судебные акты, в которой заявил ходатайство о восстановлении пропущенного процессуального срока. В ходатайстве о восстановлении пропущенного процессуального срока заявитель ссылается на то, что срок обжалования пропущен по независящим от него причинам, поскольку не располагал информацией о принятом судебном акте судом округа.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09.09.2019, на момент обращения заявителя в Верховный Суд Российской Федерации с настоящей кассационной жалобой двухмесячный срок, установленный статьей 291.2 Кодекса, истек.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Кодекса, предельный допустимый срок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Рассмотрев ходатайство общества «Интерстиль» о восстановлении пропущенного процессуального срока подачи кассационной жалобы, судья не находит оснований для его удовлетворения, поскольку приведенные заявителем причины пропуска срока не могут быть признаны уважительными, не свидетельствуют о наличии объективных причин, воспрепятствовавших ему своевременно обратиться в Верховный Суд Российской Федерации с кассационной жалобой.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Как следует из обжалуемых судебных актов, заявитель являлся истцом по иску, его представитель участвовал в заседаниях судов апелляционной и кассационной инстанции, законность и обоснованность принятого судом апелляционной инстанции постановления проверялась судом округа по кассационной жалобе общества «Интерстиль», обжалуемые судебные акты своевременно размещены на официальном сайте Арбитражного суда города Москвы в сети Интернет в информационной системе «Картотека арбитражных дел». Таким образом, у заявителя имелся достаточный временной промежуток для ознакомления с судебными актами и подготовки обращения в Верховный Суд Российской Федерации с кассационной жалобой в установленный срок, в связи с чем риск наступления неблагоприятных последствий несовершения соответствующих процессуальных действий в силу статьи 9 Кодекса несет общество «Интерстиль». На основании вышеизложенного, правовые основания для удовлетворения ходатайства общества «Интерстиль» и восстановления срока отсутствуют, а кассационная жалоба подлежит возврату заявителю на основании пункта 3 части 1 статьи 291.5 Кодекса. Так как кассационная жалоба подана в электронном виде, бумажный носитель с текстом кассационной жалобы возврату не подлежит. Вопрос о возврате государственной пошлины из федерального бюджета, в силу абзаца 2 пункта 3 статьи 333.40 Налогового кодекса Российской Федерации, решается только при наличии оригинала документа, подтверждающего ее уплату. Руководствуясь статьями 117, 291.2, 291.5 Кодекса,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обществу с ограниченной ответственностью «Интерстиль» о восстановлении пропущенного процессуального срока и кассационную жалобу возвратить заявителю. Судья Верховного Суда Российской Федерации Н.С. Чучунова Суд: Верховный Суд РФ (подробнее) Истцы: ООО "Интерстиль" (подробнее) Ответчики: ООО "ИНЖЕНЕРНО-КОММЕРЧЕСКИЙ ЦЕНТР "РАРИТЕТ" (подробнее) Иные лица: Межрайонная инспекция Федеральной налоговой службы №8 по Санкт-Петербургу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