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открытое акционерное общество Хоботовское предприятие «Крахмалопродукт» обратилось в Арбитражный суд Тамбовской области с иском о взыскании с общества с ограниченной ответственностью «ТехПартнер» 49 237 рублей задолженности за поставку некачественного товара по договору от 17.10.2017 № 17-10/ДГ.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«Деловые Линии» и акционерное общество «Группа Ренессанс Страхование». Решением Арбитражного суда Тамбовской области от 05.04.2019 иск удовлетворен. Постановлением Девятнадцатого арбитражного апелляционного суда от 16.08.2019 решение суда первой инстанции оставлено без изменения. Арбитражный суд Центрального округа постановлением от 25.11.2019 указанные судебные акты оставил без изменения. Общество с ограниченной ответственностью «ТехПартнер»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признав допустимыми и достаточными представленные истцом доказательства, подтверждающие неустранимый характер выявленных недостатков товаров, руководствуясь положениями статей 454 , 469 , 470 , 475 , 513 , 518 Гражданского кодекса Российской Федерации, суды пришли к выводу об обоснованности заявленного требования. Доводы, изложенные в кассационной жалобе,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«ТехПартнер»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ОАО Хоботовское предприятие "Крахмалопродукт" (подробнее) Ответчики: ООО "ТЕХПАРТНЕР" (подробнее) Судьи дела: Зарубина Е.Н. (судья) (подробнее) Судебная практика по: По договору купли продажи, договор купли продажи недвижимости Судебная практика по применению нормы ст. 454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