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15.05.2019, оставленным без изменения постановлениями Девятого арбитражного апелляционного суда от 30.08.2019 и Арбитражного суда Московского округа от 09.12.2019, в удовлетворении заявления отказано. В кассационной жалобе предприятие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плановой выездной проверки финансово-хозяйственной деятельности Министерства обороны Российской Федерации в части капитального ремонта, строительства (реконструкции) объектов, находящихся в государственной собственности, проведенной в отношении предприятия за 2015 - 2017 годы, казначейством составлен акт и вынесено предписание. Основанием для выдачи предписания послужили выявленные нарушения бюджетного законодательства Российской Федерации, иных нормативных правовых актов, регулирующих бюджетные правоотношения, а именно: невыполнение мероприятий, предусмотренных соглашениями о расторжении 51 государственного контракта, заключенными между Министерством обороны Российской Федерации и предприятием, в том числе по возврату неотработанных авансов (пункт 1); неправомерное уменьшение суммы неотработанного аванса ФГУП «ГВСУ № 12» на сумму гарантийного депозита, перечисленного ООО «ПМК Русская» на обеспечение гарантийного срока эксплуатации объекта, что привело к занижению дебиторской задолженности ФГУП «ГВСУ № 12» и ООО «ПМК Русская» по выплаченным авансам, искажению и недостоверности данных бухгалтерского учета (пункт 2); не истребование уплаты неустойки (пени) с подрядных организаций за невыполнение условий договоров подряда (пункт 3); завышение стоимости строительно-монтажных работ и затрат, предъявленных к оплате государственному заказчику в результате включения в акты приемки выполненных работ (КС-2) фактически не выполненных объемов и видов работ (услуг) (пункт 4); завышение стоимости строительно-монтажных работ и затрат, предъявленных к оплате государственному заказчику в результате применения расценок на отдельные работы и услуги, не соответствующие проектной документации и фактическому характеру работ (пункт 5); завышение стоимости строительно-монтажных работ и затрат, предъявленных к оплате государственному заказчику, в результате неправомерного включения расчетного резерва на непредвиденные затраты (расходы) в отсутствии документов, подтверждающих фактическое выполнение дополнительных работ, не предусмотренных проектной документацией (пункт 6); завышение стоимости строительно-монтажных работ и затрат, предъявленных к оплате государственному заказчику в результате неправомерного включения в акты выполненных работ затрат на возведение временных зданий и сооружений в отсутствии документов, подтверждающих их фактическое возведение, передачу заказчику и принятие в эксплуатацию построенных временных зданий и сооружений на одном объекте шифр 68/19 (пункт 7); завышение стоимости строительно-монтажных работ и затрат, предъявленных к оплате государственному заказчику в результате нарушения порядка применения индексов и коэффициентов, участвующих в расчете стоимости выполненных работ (пункт 8). Предписанием казначейства на предприятие возложена обязанность по устранению выявленных нарушений законодательства. Не соглашаясь с указанным ненормативным актом, предприятие обратилось в арбитражный суд с соответствующим заявлением.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Бюджетного кодекса Российской Федерации,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Методикой определения стоимости строительной продукции на территории Российской Федерации МДС 81-35.2004, утвержденной постановлением Госстроя России от 05.03.2014 № 15/1, Сборником сметных норм затрат на строительство временных зданий и сооружений ГСН 81-05-01-2001, утвержденным постановлением Госстроя России от 07.05.2001 № 45, пришли к выводу о соответствии оспариваемого ненормативного акта казначейства действующему законодательству. Судебные инстанции исходили из того, что выявленные нарушения связаны с бюджетным законодательством Российской Федерации, при этом доводы предприятия не свидетельствуют о незаконности выданного предписания. Обстоятельства данного спора и представленные доказательства были предметом рассмотрения и оценки судов. Ссылка заявителя на то, что казначейство, вменяя в обжалуемом предписании отдельные нарушения, вышло за рамки своих полномочий, признается несостоятельной, поскольку возможность осуществления казначейством таких контрольно-надзорных функций предусмотрена Положением о Федеральном казначействе, утвержденным постановлением Правительства Российской Федерации от 01.12.2004 № 703 и Правилами осуществления Федеральным казначейством полномочий по контролю в финансово-бюджетной сфере, утвержденными постановлением Правительства Российской Федерации от 28.11.2013 № 1092. Доводы предприятия о том, что оно лишается права на судебную защиту в виду отсутствия законной возможности обжаловать выводы специалистов, проводивших строительно-техническую экспертизу, также являются несостоятельными, поскольку обжалуя указанное предписание, предприятие выражает свое несогласие с выводами таких специалистов, вправе заявлять соответствующие доводы, в связи с чем реализует свое право на судебную защиту. Возражения, изложенные в кассационной жалобе, не свидетельствуют о наличии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«Главное военно-строительное управление № 14»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ФГУП "ГЛАВНОЕ ВОЕННО-СТРОИТЕЛЬНОЕ УПРАВЛЕНИЕ №14" (подробнее) Ответчики: Федеральное казначейство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