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Верховный Суд Российской Федерации с кассационной жалобой на указанные судебные акты, одновременно заявив ходатайство о восстановлении пропущенного срока ее подачи. В соответствии с частью 2 статьи 291.2 Арбитражного процессуального кодекса Российской Федерации (далее – АПК РФ) срок подачи кассационной жалобы, пропущенный по причинам, не зависящим от лица, обратившегося с такой жалобой, по ходатайству указанного лица может быть восстановлен судьей Судебной коллегии Верховного Суда Российской Федерации, 2 рассматривающим кассационную жалобу, при условии, что ходатайство подано не позднее шести месяцев со дня вступления в законную силу обжалуемого судебного акта. Ходатайство о восстановлении пропущенного срока подачи кассационной жалобы, представления рассматривается судьей Верховного Суда Российской Федерации в порядке, предусмотренном статьей 117 АПК РФ (часть 3 статьи 291.2 АПК РФ). Согласно части 2 статьи 117 АПК РФ арбитражный суд восстанавливает пропущенный процессуальный срок, если признает причины пропуска уважительными и если не истекли предусмотренные статьями 259, 276, 292 и 312 названного Кодекса предельные допустимые сроки для его восстановления. Поскольку ходатайство о восстановлении пропущенного процессуального срока заявлено обществом в пределах установленного срока, причины пропуска срока признаны судом уважительными, данное ходатайство подлежит удовлетворению. Руководствуясь статьями 117, 184, 291.2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«Холдинг Компенз» удовлетворить. Срок подачи кассационной жалобы на решение Арбитражного суда Саратовской области от 03.07.2019, постановление Двенадцатого арбитражного апелляционного суда от 13.09.2019 и постановление Арбитражного суда Поволжского округа от 26.12.2019 по делу № А57-13814/2018 восстановить.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