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«Орский вагонный завод» (далее – завод) обратилось в суд с иском о взыскании с общества 14 462 905 рублей 91 копейки задолженности. Во встречном иске к заводу общество просило признать прекращёнными обязательства по договору от 29.01.2013 № 20/003. Решением Арбитражного суда города Москвы от 30.04.2019, оставленным без изменения постановлениями Девятого арбитражного апелляционного суда от 18.07.2019 и Арбитражного суда Московского округа от 19.11.2019, первоначальный иск удовлетворён; в удовлетворении встречного иска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Оценив представленные в материалы дела доказательства в порядке статьи 71 Арбитражного процессуального кодекса Российской Федерации, руководствуясь статьями 309 , 310 , 329 , 330 , 395 , 421 , 431 , 702 , 711 , 753 Гражданского кодекса Российской Федерации, статьями 57, 63, 95, 126, 134 Федерального закона от 26.10.2002 № 127-ФЗ «О несостоятельности (банкротстве)», пунктом 7 постановления Пленума Высшего Арбитражного Суда Российской Федерации от 17.12.2009 № 91 «О порядке погашения расходов по делу о банкротстве», суды исходили из фактических обстоятельств, связанных с выполнением работ, отсутствием доказательств их оплаты обществом, а также недопустимости прекращения денежных обязательств завода путём зачёта встречного однородного требования с даты вынесения арбитражным судом определения о введении процедуры наблюдения, в связи с чем обоснованно удовлетворили первоначальный иск, отказав заявителю во встречном иске.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«Объединённый завод технологического оборудования»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"Орский вагонный завод" (подробнее) Ответчики: ООО ОБЪЕДИНЕННЫЙ ЗАВОД ТЕХНОЛОГИЧЕСКОГО ОБОРУДОВАНИЯ (подробнее) Судьи дела: Корнелюк Е.С.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